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8080" w14:textId="77777777" w:rsidR="008916D3" w:rsidRDefault="008916D3" w:rsidP="008916D3">
      <w:pPr>
        <w:pStyle w:val="a3"/>
      </w:pPr>
      <w:r>
        <w:rPr>
          <w:rFonts w:hint="eastAsia"/>
        </w:rPr>
        <w:t>高校创新方法师资特训营</w:t>
      </w:r>
    </w:p>
    <w:p w14:paraId="6354984C" w14:textId="77777777" w:rsidR="006849F4" w:rsidRDefault="006849F4" w:rsidP="0027255A">
      <w:pPr>
        <w:widowControl/>
        <w:shd w:val="clear" w:color="auto" w:fill="FFFFFF"/>
        <w:spacing w:line="360" w:lineRule="auto"/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</w:pPr>
    </w:p>
    <w:p w14:paraId="3F6387BB" w14:textId="1F1E6B16" w:rsidR="00A66115" w:rsidRDefault="003A7F05" w:rsidP="004F194C">
      <w:pPr>
        <w:widowControl/>
        <w:shd w:val="clear" w:color="auto" w:fill="FFFFFF"/>
        <w:spacing w:line="360" w:lineRule="auto"/>
        <w:ind w:firstLine="480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自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2007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年启动创新方法工作以来，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特别是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2015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年《</w:t>
      </w:r>
      <w:r w:rsidR="0027255A" w:rsidRP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国务院办公厅关于深化高等学校创新创业教育改革的实施意见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》发布与实施以后，</w:t>
      </w:r>
      <w:r w:rsidR="00021417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创新方法教学工作在高校快速发展，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已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成为高校创新创业教育的一项主要内容和重要抓手。</w:t>
      </w:r>
      <w:r w:rsidR="00A6611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为满足高校建立系统、科学、规范的创新方法课程体系</w:t>
      </w:r>
      <w:r w:rsidR="007106C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的</w:t>
      </w:r>
      <w:r w:rsidR="00A6611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需求，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中国科学院大学</w:t>
      </w:r>
      <w:r w:rsidR="008E570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公共政策与管理学院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EDP</w:t>
      </w:r>
      <w:r w:rsidR="0027255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中心</w:t>
      </w:r>
      <w:r w:rsidR="00A6611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在</w:t>
      </w:r>
      <w:r w:rsidR="00A66115" w:rsidRPr="00B23722">
        <w:rPr>
          <w:rFonts w:ascii="宋体" w:eastAsia="宋体" w:hAnsi="宋体" w:hint="eastAsia"/>
          <w:sz w:val="24"/>
          <w:szCs w:val="24"/>
        </w:rPr>
        <w:t>科技部创新方法研究会</w:t>
      </w:r>
      <w:r w:rsidR="00A6611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和</w:t>
      </w:r>
      <w:r w:rsidR="00A66115" w:rsidRPr="00B23722">
        <w:rPr>
          <w:rFonts w:ascii="宋体" w:eastAsia="宋体" w:hAnsi="宋体" w:hint="eastAsia"/>
          <w:sz w:val="24"/>
          <w:szCs w:val="24"/>
        </w:rPr>
        <w:t>教育部创新方法教学指导分委员会</w:t>
      </w:r>
      <w:r w:rsidR="00A66115">
        <w:rPr>
          <w:rFonts w:ascii="宋体" w:eastAsia="宋体" w:hAnsi="宋体" w:hint="eastAsia"/>
          <w:sz w:val="24"/>
          <w:szCs w:val="24"/>
        </w:rPr>
        <w:t>的指导下</w:t>
      </w:r>
      <w:r w:rsidR="00A6611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7106C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汇</w:t>
      </w:r>
      <w:r w:rsidR="00A6611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聚全国优质创新方法师资，</w:t>
      </w:r>
      <w:r w:rsidR="006849F4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精心打造</w:t>
      </w:r>
      <w:r w:rsidR="007106C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了</w:t>
      </w:r>
      <w:r w:rsidR="00626C7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“高校创新方法师资特训营</w:t>
      </w:r>
      <w:bookmarkStart w:id="0" w:name="_GoBack"/>
      <w:bookmarkEnd w:id="0"/>
      <w:r w:rsidR="000903D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”</w:t>
      </w:r>
      <w:r w:rsidR="006849F4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。</w:t>
      </w:r>
    </w:p>
    <w:p w14:paraId="685AEEE4" w14:textId="77777777" w:rsidR="00CB6392" w:rsidRPr="00CB6392" w:rsidRDefault="00CB6392" w:rsidP="004F194C">
      <w:pPr>
        <w:widowControl/>
        <w:shd w:val="clear" w:color="auto" w:fill="FFFFFF"/>
        <w:spacing w:line="360" w:lineRule="auto"/>
        <w:ind w:firstLine="480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14:paraId="038B987E" w14:textId="4655535A" w:rsidR="00021417" w:rsidRDefault="00463793" w:rsidP="004F4A7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B23722">
        <w:rPr>
          <w:rFonts w:ascii="宋体" w:eastAsia="宋体" w:hAnsi="宋体" w:hint="eastAsia"/>
          <w:b/>
          <w:sz w:val="24"/>
          <w:szCs w:val="24"/>
        </w:rPr>
        <w:t>一、</w:t>
      </w:r>
      <w:r w:rsidR="00021417" w:rsidRPr="00B23722">
        <w:rPr>
          <w:rFonts w:ascii="宋体" w:eastAsia="宋体" w:hAnsi="宋体" w:hint="eastAsia"/>
          <w:b/>
          <w:sz w:val="24"/>
          <w:szCs w:val="24"/>
        </w:rPr>
        <w:t>主办单位</w:t>
      </w:r>
      <w:r w:rsidR="003A167C" w:rsidRPr="00B23722">
        <w:rPr>
          <w:rFonts w:ascii="宋体" w:eastAsia="宋体" w:hAnsi="宋体" w:hint="eastAsia"/>
          <w:b/>
          <w:sz w:val="24"/>
          <w:szCs w:val="24"/>
        </w:rPr>
        <w:t>：</w:t>
      </w:r>
      <w:r w:rsidR="003A167C" w:rsidRPr="00B23722">
        <w:rPr>
          <w:rFonts w:ascii="宋体" w:eastAsia="宋体" w:hAnsi="宋体" w:hint="eastAsia"/>
          <w:sz w:val="24"/>
          <w:szCs w:val="24"/>
        </w:rPr>
        <w:t>中国科学院大学</w:t>
      </w:r>
      <w:r w:rsidR="008E570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公共政策与管理学院</w:t>
      </w:r>
      <w:r w:rsidR="003A167C" w:rsidRPr="00B23722">
        <w:rPr>
          <w:rFonts w:ascii="宋体" w:eastAsia="宋体" w:hAnsi="宋体"/>
          <w:sz w:val="24"/>
          <w:szCs w:val="24"/>
        </w:rPr>
        <w:t>EDP中心</w:t>
      </w:r>
    </w:p>
    <w:p w14:paraId="526B72AB" w14:textId="60819CA1" w:rsidR="003C6163" w:rsidRPr="003C6163" w:rsidRDefault="003C6163" w:rsidP="004F4A75">
      <w:pPr>
        <w:spacing w:line="360" w:lineRule="auto"/>
        <w:ind w:firstLineChars="200" w:firstLine="482"/>
        <w:rPr>
          <w:rFonts w:ascii="宋体" w:eastAsia="宋体" w:hAnsi="宋体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</w:t>
      </w:r>
      <w:r w:rsidRPr="003C6163">
        <w:rPr>
          <w:rFonts w:ascii="宋体" w:eastAsia="宋体" w:hAnsi="宋体" w:hint="eastAsia"/>
          <w:sz w:val="24"/>
          <w:szCs w:val="24"/>
        </w:rPr>
        <w:t>中国科学院大学创新方法研究中心</w:t>
      </w:r>
    </w:p>
    <w:p w14:paraId="1D65D053" w14:textId="77777777" w:rsidR="003A167C" w:rsidRPr="00B23722" w:rsidRDefault="00463793" w:rsidP="004F4A7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B23722">
        <w:rPr>
          <w:rFonts w:ascii="宋体" w:eastAsia="宋体" w:hAnsi="宋体" w:hint="eastAsia"/>
          <w:b/>
          <w:kern w:val="44"/>
          <w:sz w:val="24"/>
          <w:szCs w:val="24"/>
        </w:rPr>
        <w:t>二、</w:t>
      </w:r>
      <w:r w:rsidR="00021417" w:rsidRPr="00B23722">
        <w:rPr>
          <w:rFonts w:ascii="宋体" w:eastAsia="宋体" w:hAnsi="宋体" w:hint="eastAsia"/>
          <w:b/>
          <w:kern w:val="44"/>
          <w:sz w:val="24"/>
          <w:szCs w:val="24"/>
        </w:rPr>
        <w:t>支持单位</w:t>
      </w:r>
      <w:r w:rsidR="003A167C" w:rsidRPr="00B23722">
        <w:rPr>
          <w:rFonts w:ascii="宋体" w:eastAsia="宋体" w:hAnsi="宋体" w:hint="eastAsia"/>
          <w:b/>
          <w:sz w:val="24"/>
          <w:szCs w:val="24"/>
        </w:rPr>
        <w:t>：</w:t>
      </w:r>
      <w:r w:rsidR="003A167C" w:rsidRPr="00B23722">
        <w:rPr>
          <w:rFonts w:ascii="宋体" w:eastAsia="宋体" w:hAnsi="宋体" w:hint="eastAsia"/>
          <w:sz w:val="24"/>
          <w:szCs w:val="24"/>
        </w:rPr>
        <w:t>科技</w:t>
      </w:r>
      <w:proofErr w:type="gramStart"/>
      <w:r w:rsidR="003A167C" w:rsidRPr="00B23722">
        <w:rPr>
          <w:rFonts w:ascii="宋体" w:eastAsia="宋体" w:hAnsi="宋体" w:hint="eastAsia"/>
          <w:sz w:val="24"/>
          <w:szCs w:val="24"/>
        </w:rPr>
        <w:t>部创新</w:t>
      </w:r>
      <w:proofErr w:type="gramEnd"/>
      <w:r w:rsidR="003A167C" w:rsidRPr="00B23722">
        <w:rPr>
          <w:rFonts w:ascii="宋体" w:eastAsia="宋体" w:hAnsi="宋体" w:hint="eastAsia"/>
          <w:sz w:val="24"/>
          <w:szCs w:val="24"/>
        </w:rPr>
        <w:t>方法研究会</w:t>
      </w:r>
    </w:p>
    <w:p w14:paraId="65F5BC9E" w14:textId="77777777" w:rsidR="003A167C" w:rsidRPr="00B23722" w:rsidRDefault="003A167C" w:rsidP="00B23722">
      <w:pPr>
        <w:spacing w:line="360" w:lineRule="auto"/>
        <w:ind w:firstLineChars="900" w:firstLine="2160"/>
        <w:rPr>
          <w:rFonts w:ascii="宋体" w:eastAsia="宋体" w:hAnsi="宋体"/>
          <w:sz w:val="24"/>
          <w:szCs w:val="24"/>
        </w:rPr>
      </w:pPr>
      <w:r w:rsidRPr="00B23722">
        <w:rPr>
          <w:rFonts w:ascii="宋体" w:eastAsia="宋体" w:hAnsi="宋体" w:hint="eastAsia"/>
          <w:sz w:val="24"/>
          <w:szCs w:val="24"/>
        </w:rPr>
        <w:t>教育部创新方法教学</w:t>
      </w:r>
      <w:proofErr w:type="gramStart"/>
      <w:r w:rsidRPr="00B23722">
        <w:rPr>
          <w:rFonts w:ascii="宋体" w:eastAsia="宋体" w:hAnsi="宋体" w:hint="eastAsia"/>
          <w:sz w:val="24"/>
          <w:szCs w:val="24"/>
        </w:rPr>
        <w:t>指导分</w:t>
      </w:r>
      <w:proofErr w:type="gramEnd"/>
      <w:r w:rsidRPr="00B23722">
        <w:rPr>
          <w:rFonts w:ascii="宋体" w:eastAsia="宋体" w:hAnsi="宋体" w:hint="eastAsia"/>
          <w:sz w:val="24"/>
          <w:szCs w:val="24"/>
        </w:rPr>
        <w:t>委员会</w:t>
      </w:r>
    </w:p>
    <w:p w14:paraId="1F51E9A5" w14:textId="018795FF" w:rsidR="004F4A75" w:rsidRPr="00B23722" w:rsidRDefault="0040434A" w:rsidP="004F4A75">
      <w:pPr>
        <w:spacing w:line="360" w:lineRule="auto"/>
        <w:ind w:firstLineChars="200" w:firstLine="482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三、参加</w:t>
      </w:r>
      <w:r w:rsidR="004F4A75" w:rsidRPr="00B23722">
        <w:rPr>
          <w:rFonts w:ascii="宋体" w:eastAsia="宋体" w:hAnsi="宋体" w:hint="eastAsia"/>
          <w:b/>
          <w:sz w:val="24"/>
          <w:szCs w:val="24"/>
        </w:rPr>
        <w:t>对象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：</w:t>
      </w:r>
      <w:r w:rsidR="007106C6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从事创新方法</w:t>
      </w:r>
      <w:r w:rsidR="007106C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研究与教学的教师及科研人员；</w:t>
      </w:r>
      <w:r w:rsidR="004F4A75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高校创新创业学院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、</w:t>
      </w:r>
      <w:proofErr w:type="gramStart"/>
      <w:r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创客中心</w:t>
      </w:r>
      <w:proofErr w:type="gramEnd"/>
      <w:r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、创新社团</w:t>
      </w:r>
      <w:r w:rsidR="004F4A75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教师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及管理人员。</w:t>
      </w:r>
    </w:p>
    <w:p w14:paraId="247D162A" w14:textId="77777777" w:rsidR="004F4A75" w:rsidRPr="00B23722" w:rsidRDefault="0040434A" w:rsidP="004F4A7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四、特训营</w:t>
      </w:r>
      <w:r w:rsidR="004F4A75" w:rsidRPr="00B23722">
        <w:rPr>
          <w:rFonts w:ascii="宋体" w:eastAsia="宋体" w:hAnsi="宋体" w:hint="eastAsia"/>
          <w:b/>
          <w:sz w:val="24"/>
          <w:szCs w:val="24"/>
        </w:rPr>
        <w:t>人数</w:t>
      </w:r>
      <w:r w:rsidR="004F4A75" w:rsidRPr="0040434A">
        <w:rPr>
          <w:rFonts w:ascii="宋体" w:eastAsia="宋体" w:hAnsi="宋体" w:hint="eastAsia"/>
          <w:sz w:val="24"/>
          <w:szCs w:val="24"/>
        </w:rPr>
        <w:t>：</w:t>
      </w:r>
      <w:r w:rsidRPr="0040434A">
        <w:rPr>
          <w:rFonts w:ascii="宋体" w:eastAsia="宋体" w:hAnsi="宋体" w:hint="eastAsia"/>
          <w:sz w:val="24"/>
          <w:szCs w:val="24"/>
        </w:rPr>
        <w:t>限</w:t>
      </w:r>
      <w:r w:rsidR="004F4A75" w:rsidRPr="00B23722">
        <w:rPr>
          <w:rFonts w:ascii="宋体" w:eastAsia="宋体" w:hAnsi="宋体" w:hint="eastAsia"/>
          <w:sz w:val="24"/>
          <w:szCs w:val="24"/>
        </w:rPr>
        <w:t>40人</w:t>
      </w:r>
    </w:p>
    <w:p w14:paraId="6DC81E13" w14:textId="77777777" w:rsidR="004F4A75" w:rsidRPr="00B23722" w:rsidRDefault="004F4A75" w:rsidP="004F4A75">
      <w:pPr>
        <w:spacing w:line="360" w:lineRule="auto"/>
        <w:ind w:firstLineChars="200" w:firstLine="482"/>
        <w:rPr>
          <w:rFonts w:ascii="宋体" w:eastAsia="宋体" w:hAnsi="宋体"/>
          <w:bCs/>
          <w:kern w:val="0"/>
          <w:sz w:val="24"/>
          <w:szCs w:val="24"/>
        </w:rPr>
      </w:pPr>
      <w:r w:rsidRPr="00B23722">
        <w:rPr>
          <w:rFonts w:ascii="宋体" w:eastAsia="宋体" w:hAnsi="宋体" w:hint="eastAsia"/>
          <w:b/>
          <w:sz w:val="24"/>
          <w:szCs w:val="24"/>
        </w:rPr>
        <w:t>五、特训地点：</w:t>
      </w:r>
      <w:r w:rsidRPr="00B23722">
        <w:rPr>
          <w:rFonts w:ascii="宋体" w:eastAsia="宋体" w:hAnsi="宋体"/>
          <w:sz w:val="24"/>
          <w:szCs w:val="24"/>
        </w:rPr>
        <w:t>中国科学院大学玉泉路校区（北京市石景山区玉泉路19号甲）</w:t>
      </w:r>
    </w:p>
    <w:p w14:paraId="3136B06C" w14:textId="77777777" w:rsidR="00923D23" w:rsidRPr="00B23722" w:rsidRDefault="004F4A75" w:rsidP="004F4A75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23722">
        <w:rPr>
          <w:rFonts w:ascii="宋体" w:eastAsia="宋体" w:hAnsi="宋体" w:hint="eastAsia"/>
          <w:b/>
          <w:sz w:val="24"/>
          <w:szCs w:val="24"/>
        </w:rPr>
        <w:t>六、</w:t>
      </w:r>
      <w:r w:rsidR="004F194C" w:rsidRPr="00B23722">
        <w:rPr>
          <w:rFonts w:ascii="宋体" w:eastAsia="宋体" w:hAnsi="宋体" w:hint="eastAsia"/>
          <w:b/>
          <w:sz w:val="24"/>
          <w:szCs w:val="24"/>
        </w:rPr>
        <w:t>特</w:t>
      </w:r>
      <w:r w:rsidR="00923D23" w:rsidRPr="00B23722">
        <w:rPr>
          <w:rFonts w:ascii="宋体" w:eastAsia="宋体" w:hAnsi="宋体" w:hint="eastAsia"/>
          <w:b/>
          <w:sz w:val="24"/>
          <w:szCs w:val="24"/>
        </w:rPr>
        <w:t>训目标</w:t>
      </w:r>
    </w:p>
    <w:p w14:paraId="39AD0AEA" w14:textId="30C7B051" w:rsidR="00A034DF" w:rsidRDefault="00923D23" w:rsidP="00923D23">
      <w:pPr>
        <w:pStyle w:val="a5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掌握创新方法知识</w:t>
      </w:r>
      <w:r w:rsidR="00A034DF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体系</w:t>
      </w:r>
    </w:p>
    <w:p w14:paraId="0901A6E2" w14:textId="0ADBBCFB" w:rsidR="0064655C" w:rsidRDefault="0064655C" w:rsidP="00923D23">
      <w:pPr>
        <w:pStyle w:val="a5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实践方法类课程教学法</w:t>
      </w:r>
    </w:p>
    <w:p w14:paraId="71DDFB1E" w14:textId="164E2845" w:rsidR="00A034DF" w:rsidRDefault="0064655C" w:rsidP="00923D23">
      <w:pPr>
        <w:pStyle w:val="a5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熟练</w:t>
      </w:r>
      <w:r w:rsidR="00A034DF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应用创新方法解决问题</w:t>
      </w:r>
    </w:p>
    <w:p w14:paraId="33898794" w14:textId="4992172D" w:rsidR="00A034DF" w:rsidRDefault="00A034DF" w:rsidP="00923D23">
      <w:pPr>
        <w:pStyle w:val="a5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具备独立开设创新方法课程能力</w:t>
      </w:r>
    </w:p>
    <w:p w14:paraId="791252B4" w14:textId="77777777" w:rsidR="00B43F54" w:rsidRPr="00B23722" w:rsidRDefault="004F4A75" w:rsidP="004F4A75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23722">
        <w:rPr>
          <w:rFonts w:ascii="宋体" w:eastAsia="宋体" w:hAnsi="宋体" w:hint="eastAsia"/>
          <w:b/>
          <w:sz w:val="24"/>
          <w:szCs w:val="24"/>
        </w:rPr>
        <w:t>七</w:t>
      </w:r>
      <w:r w:rsidR="00482560" w:rsidRPr="00B23722">
        <w:rPr>
          <w:rFonts w:ascii="宋体" w:eastAsia="宋体" w:hAnsi="宋体" w:hint="eastAsia"/>
          <w:b/>
          <w:sz w:val="24"/>
          <w:szCs w:val="24"/>
        </w:rPr>
        <w:t>、</w:t>
      </w:r>
      <w:r w:rsidR="00A809DB" w:rsidRPr="00B23722">
        <w:rPr>
          <w:rFonts w:ascii="宋体" w:eastAsia="宋体" w:hAnsi="宋体" w:hint="eastAsia"/>
          <w:b/>
          <w:sz w:val="24"/>
          <w:szCs w:val="24"/>
        </w:rPr>
        <w:t>特</w:t>
      </w:r>
      <w:r w:rsidR="00B43F54" w:rsidRPr="00B23722">
        <w:rPr>
          <w:rFonts w:ascii="宋体" w:eastAsia="宋体" w:hAnsi="宋体" w:hint="eastAsia"/>
          <w:b/>
          <w:sz w:val="24"/>
          <w:szCs w:val="24"/>
        </w:rPr>
        <w:t>训</w:t>
      </w:r>
      <w:r w:rsidR="00DE601E">
        <w:rPr>
          <w:rFonts w:ascii="宋体" w:eastAsia="宋体" w:hAnsi="宋体" w:hint="eastAsia"/>
          <w:b/>
          <w:sz w:val="24"/>
          <w:szCs w:val="24"/>
        </w:rPr>
        <w:t>特色</w:t>
      </w:r>
    </w:p>
    <w:p w14:paraId="4EFBC684" w14:textId="048FF464" w:rsidR="00BB19AB" w:rsidRPr="00B23722" w:rsidRDefault="0058244F" w:rsidP="009B7046">
      <w:pPr>
        <w:pStyle w:val="a5"/>
        <w:widowControl/>
        <w:numPr>
          <w:ilvl w:val="0"/>
          <w:numId w:val="15"/>
        </w:numPr>
        <w:shd w:val="clear" w:color="auto" w:fill="FFFFFF"/>
        <w:spacing w:line="360" w:lineRule="auto"/>
        <w:ind w:left="0" w:firstLineChars="0" w:firstLine="567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采用小班集中授课，</w:t>
      </w:r>
      <w:r w:rsidR="00A43DC8"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理论实践双结合</w:t>
      </w:r>
      <w:r w:rsidR="009E7DCE"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提升</w:t>
      </w:r>
      <w:r w:rsidR="002D22E6"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教学</w:t>
      </w:r>
      <w:r w:rsidR="009E7DCE"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质量</w:t>
      </w:r>
      <w:r w:rsidR="00F336B5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。</w:t>
      </w:r>
      <w:r w:rsidR="00A43DC8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针对每个核心知识点，均设</w:t>
      </w:r>
      <w:r w:rsidR="002D22E6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计“案例教学”与“实践演练”环节，强化课程的新颖性、实操性和思</w:t>
      </w:r>
      <w:r w:rsidR="002D22E6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lastRenderedPageBreak/>
        <w:t>考性</w:t>
      </w:r>
      <w:r w:rsidR="00A43DC8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BB19AB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提高学员的课程参与度，并</w:t>
      </w:r>
      <w:r w:rsidR="002D22E6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强化学员与授课老师的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面对面</w:t>
      </w:r>
      <w:r w:rsidR="002D22E6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深入交流，及时</w:t>
      </w:r>
      <w:r w:rsidR="007106C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答疑解惑</w:t>
      </w:r>
      <w:r w:rsidR="002D22E6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，提升学员学习</w:t>
      </w:r>
      <w:r w:rsidR="00A43DC8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质量</w:t>
      </w:r>
      <w:r w:rsidR="00BB19AB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。</w:t>
      </w:r>
    </w:p>
    <w:p w14:paraId="2BFB8B00" w14:textId="70AC1E83" w:rsidR="00F7560E" w:rsidRDefault="00F93954" w:rsidP="009B7046">
      <w:pPr>
        <w:pStyle w:val="a5"/>
        <w:widowControl/>
        <w:numPr>
          <w:ilvl w:val="0"/>
          <w:numId w:val="15"/>
        </w:numPr>
        <w:shd w:val="clear" w:color="auto" w:fill="FFFFFF"/>
        <w:spacing w:line="360" w:lineRule="auto"/>
        <w:ind w:left="0" w:firstLineChars="0" w:firstLine="567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全方位</w:t>
      </w:r>
      <w:r w:rsidR="00F336B5"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的课程设计，</w:t>
      </w:r>
      <w:r w:rsidR="001253E7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打造</w:t>
      </w:r>
      <w:r w:rsidR="0040434A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规范化系列</w:t>
      </w:r>
      <w:r w:rsidR="001253E7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精品</w:t>
      </w:r>
      <w:r w:rsidR="0040434A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课程</w:t>
      </w:r>
      <w:r w:rsidR="00F336B5" w:rsidRPr="00B23722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。</w:t>
      </w:r>
      <w:r w:rsidR="00894E0E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特训营以开设创新方法</w:t>
      </w:r>
      <w:r w:rsidR="0040434A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精品</w:t>
      </w:r>
      <w:r w:rsidR="00894E0E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课程为宗旨</w:t>
      </w:r>
      <w:r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以</w:t>
      </w:r>
      <w:r w:rsidR="0040434A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实用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、</w:t>
      </w:r>
      <w:r w:rsidR="0040434A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有效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、</w:t>
      </w:r>
      <w:r w:rsidR="0040434A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先进的</w:t>
      </w:r>
      <w:r w:rsidR="00894E0E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理念</w:t>
      </w:r>
      <w:r w:rsidR="007106C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和</w:t>
      </w:r>
      <w:r w:rsidR="00894E0E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方法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贯穿整个课程体系</w:t>
      </w:r>
      <w:r w:rsidR="00894E0E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在</w:t>
      </w:r>
      <w:proofErr w:type="gramStart"/>
      <w:r w:rsidR="0040434A" w:rsidRPr="00B23722">
        <w:rPr>
          <w:rFonts w:ascii="宋体" w:eastAsia="宋体" w:hAnsi="宋体" w:hint="eastAsia"/>
          <w:sz w:val="24"/>
          <w:szCs w:val="24"/>
        </w:rPr>
        <w:t>教育部</w:t>
      </w:r>
      <w:r w:rsidR="004C1CA3">
        <w:rPr>
          <w:rFonts w:ascii="宋体" w:eastAsia="宋体" w:hAnsi="宋体" w:hint="eastAsia"/>
          <w:sz w:val="24"/>
          <w:szCs w:val="24"/>
        </w:rPr>
        <w:t>教指委</w:t>
      </w:r>
      <w:proofErr w:type="gramEnd"/>
      <w:r w:rsidR="0040434A">
        <w:rPr>
          <w:rFonts w:ascii="宋体" w:eastAsia="宋体" w:hAnsi="宋体" w:hint="eastAsia"/>
          <w:sz w:val="24"/>
          <w:szCs w:val="24"/>
        </w:rPr>
        <w:t>的指导下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40434A" w:rsidRPr="00B2372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设计</w:t>
      </w:r>
      <w:r w:rsidR="0040434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教学大纲和课程内容，</w:t>
      </w:r>
      <w:r w:rsidR="004C1CA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围绕创新</w:t>
      </w:r>
      <w:proofErr w:type="gramStart"/>
      <w:r w:rsidR="004C1CA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链设计</w:t>
      </w:r>
      <w:proofErr w:type="gramEnd"/>
      <w:r w:rsidR="004C1CA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方法链，按照方法</w:t>
      </w:r>
      <w:proofErr w:type="gramStart"/>
      <w:r w:rsidR="004C1CA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链设计</w:t>
      </w:r>
      <w:proofErr w:type="gramEnd"/>
      <w:r w:rsidR="004C1CA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系列课程。</w:t>
      </w:r>
    </w:p>
    <w:p w14:paraId="6C1038B1" w14:textId="7B5C27E6" w:rsidR="00BB19AB" w:rsidRPr="002F4B8E" w:rsidRDefault="004C1CA3" w:rsidP="009B7046">
      <w:pPr>
        <w:pStyle w:val="a5"/>
        <w:widowControl/>
        <w:numPr>
          <w:ilvl w:val="0"/>
          <w:numId w:val="15"/>
        </w:numPr>
        <w:shd w:val="clear" w:color="auto" w:fill="FFFFFF"/>
        <w:spacing w:line="360" w:lineRule="auto"/>
        <w:ind w:left="0" w:firstLineChars="0" w:firstLine="567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汇集优质师资</w:t>
      </w:r>
      <w:r w:rsidR="00BB19AB" w:rsidRPr="002F4B8E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，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围绕课程提供</w:t>
      </w:r>
      <w:r w:rsidR="002F4B8E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全方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位</w:t>
      </w:r>
      <w:r w:rsidR="00BB19AB" w:rsidRPr="002F4B8E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指导</w:t>
      </w:r>
      <w:r w:rsidR="00BB19AB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。特训营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聚集全国一流师资</w:t>
      </w:r>
      <w:r w:rsidR="001C1A8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组成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多元化</w:t>
      </w:r>
      <w:r w:rsidR="00F7560E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师资团队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包括</w:t>
      </w:r>
      <w:r w:rsidR="00F7560E" w:rsidRPr="002F4B8E">
        <w:rPr>
          <w:rFonts w:ascii="宋体" w:eastAsia="宋体" w:hAnsi="宋体" w:hint="eastAsia"/>
          <w:sz w:val="24"/>
          <w:szCs w:val="24"/>
        </w:rPr>
        <w:t>教育部创新方法教学</w:t>
      </w:r>
      <w:proofErr w:type="gramStart"/>
      <w:r w:rsidR="00F7560E" w:rsidRPr="002F4B8E">
        <w:rPr>
          <w:rFonts w:ascii="宋体" w:eastAsia="宋体" w:hAnsi="宋体" w:hint="eastAsia"/>
          <w:sz w:val="24"/>
          <w:szCs w:val="24"/>
        </w:rPr>
        <w:t>指导分</w:t>
      </w:r>
      <w:proofErr w:type="gramEnd"/>
      <w:r w:rsidR="00F7560E" w:rsidRPr="002F4B8E">
        <w:rPr>
          <w:rFonts w:ascii="宋体" w:eastAsia="宋体" w:hAnsi="宋体" w:hint="eastAsia"/>
          <w:sz w:val="24"/>
          <w:szCs w:val="24"/>
        </w:rPr>
        <w:t>委员会</w:t>
      </w:r>
      <w:r w:rsidR="001C1A85">
        <w:rPr>
          <w:rFonts w:ascii="宋体" w:eastAsia="宋体" w:hAnsi="宋体" w:hint="eastAsia"/>
          <w:sz w:val="24"/>
          <w:szCs w:val="24"/>
        </w:rPr>
        <w:t>《</w:t>
      </w:r>
      <w:r w:rsidR="00F7560E" w:rsidRPr="002F4B8E">
        <w:rPr>
          <w:rFonts w:ascii="宋体" w:eastAsia="宋体" w:hAnsi="宋体" w:hint="eastAsia"/>
          <w:sz w:val="24"/>
          <w:szCs w:val="24"/>
        </w:rPr>
        <w:t>创新方法</w:t>
      </w:r>
      <w:r w:rsidR="00D40FCD" w:rsidRPr="002F4B8E">
        <w:rPr>
          <w:rFonts w:ascii="宋体" w:eastAsia="宋体" w:hAnsi="宋体" w:hint="eastAsia"/>
          <w:sz w:val="24"/>
          <w:szCs w:val="24"/>
        </w:rPr>
        <w:t>系列</w:t>
      </w:r>
      <w:r w:rsidR="00F7560E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课程大纲</w:t>
      </w:r>
      <w:r w:rsidR="001C1A8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》的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设计</w:t>
      </w:r>
      <w:r w:rsidR="001C1A8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者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F7560E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《创新方法应用能力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等级规范</w:t>
      </w:r>
      <w:r w:rsidR="00F7560E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》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、《创新方法知识扩散能力等级划分要求》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等国家标准</w:t>
      </w:r>
      <w:r w:rsidR="002F4B8E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的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研究制定</w:t>
      </w:r>
      <w:r w:rsidR="001C1A8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者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以及具有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丰富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高校创新方法教学实践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经验和</w:t>
      </w:r>
      <w:r w:rsidR="00D40FCD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企业创新方法实战经验的</w:t>
      </w:r>
      <w:r w:rsidR="002F4B8E" w:rsidRP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一流专家组成。</w:t>
      </w:r>
      <w:r w:rsidR="001C1A8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师资团队将</w:t>
      </w:r>
      <w:r w:rsid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从理论体系构建、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知识体系讲授、</w:t>
      </w:r>
      <w:r w:rsid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教学案例设计、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教学成果的产出以及具体</w:t>
      </w:r>
      <w:r w:rsid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方法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的</w:t>
      </w:r>
      <w:r w:rsid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实践应用等方面，为学员提供全方</w:t>
      </w:r>
      <w:r w:rsidR="001C1A85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位</w:t>
      </w:r>
      <w:r w:rsidR="002F4B8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指导。</w:t>
      </w:r>
    </w:p>
    <w:p w14:paraId="455BD942" w14:textId="77777777" w:rsidR="00B43F54" w:rsidRPr="00B23722" w:rsidRDefault="004F4A75" w:rsidP="004F4A75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23722">
        <w:rPr>
          <w:rFonts w:ascii="宋体" w:eastAsia="宋体" w:hAnsi="宋体" w:hint="eastAsia"/>
          <w:b/>
          <w:sz w:val="24"/>
          <w:szCs w:val="24"/>
        </w:rPr>
        <w:t>八</w:t>
      </w:r>
      <w:r w:rsidR="00644A63" w:rsidRPr="00B23722">
        <w:rPr>
          <w:rFonts w:ascii="宋体" w:eastAsia="宋体" w:hAnsi="宋体" w:hint="eastAsia"/>
          <w:b/>
          <w:sz w:val="24"/>
          <w:szCs w:val="24"/>
        </w:rPr>
        <w:t>、</w:t>
      </w:r>
      <w:r w:rsidR="004F194C" w:rsidRPr="00B23722">
        <w:rPr>
          <w:rFonts w:ascii="宋体" w:eastAsia="宋体" w:hAnsi="宋体" w:hint="eastAsia"/>
          <w:b/>
          <w:sz w:val="24"/>
          <w:szCs w:val="24"/>
        </w:rPr>
        <w:t>特训内容及</w:t>
      </w:r>
      <w:r w:rsidR="00640DD0">
        <w:rPr>
          <w:rFonts w:ascii="宋体" w:eastAsia="宋体" w:hAnsi="宋体" w:hint="eastAsia"/>
          <w:b/>
          <w:sz w:val="24"/>
          <w:szCs w:val="24"/>
        </w:rPr>
        <w:t>增值回报</w:t>
      </w:r>
    </w:p>
    <w:p w14:paraId="61A19DB8" w14:textId="3010BD5C" w:rsidR="003C6163" w:rsidRDefault="006C3C50" w:rsidP="00995921">
      <w:pPr>
        <w:widowControl/>
        <w:shd w:val="clear" w:color="auto" w:fill="FFFFFF"/>
        <w:spacing w:line="360" w:lineRule="auto"/>
        <w:ind w:firstLineChars="300" w:firstLine="723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995921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 xml:space="preserve">1. </w:t>
      </w:r>
      <w:r w:rsidR="00560B48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特训</w:t>
      </w:r>
      <w:r w:rsidR="00C67E1B" w:rsidRPr="00995921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时间</w:t>
      </w:r>
      <w:r w:rsidR="00C67E1B" w:rsidRPr="00B23722">
        <w:rPr>
          <w:rFonts w:ascii="Helvetica" w:eastAsia="宋体" w:hAnsi="Helvetica" w:cs="Helvetica"/>
          <w:color w:val="3E3E3E"/>
          <w:kern w:val="0"/>
          <w:sz w:val="24"/>
          <w:szCs w:val="24"/>
        </w:rPr>
        <w:t>：</w:t>
      </w:r>
      <w:r w:rsidR="00C67E1B" w:rsidRPr="00B23722">
        <w:rPr>
          <w:rFonts w:ascii="Helvetica" w:eastAsia="宋体" w:hAnsi="Helvetica" w:cs="Helvetica"/>
          <w:color w:val="3E3E3E"/>
          <w:kern w:val="0"/>
          <w:sz w:val="24"/>
          <w:szCs w:val="24"/>
        </w:rPr>
        <w:t>2018</w:t>
      </w:r>
      <w:r w:rsidR="00C67E1B" w:rsidRPr="00B23722">
        <w:rPr>
          <w:rFonts w:ascii="Helvetica" w:eastAsia="宋体" w:hAnsi="Helvetica" w:cs="Helvetica"/>
          <w:color w:val="3E3E3E"/>
          <w:kern w:val="0"/>
          <w:sz w:val="24"/>
          <w:szCs w:val="24"/>
        </w:rPr>
        <w:t>年</w:t>
      </w:r>
      <w:r w:rsidR="00C67E1B" w:rsidRPr="00B23722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="00C67E1B" w:rsidRPr="00B23722">
        <w:rPr>
          <w:rFonts w:ascii="Helvetica" w:eastAsia="宋体" w:hAnsi="Helvetica" w:cs="Helvetica"/>
          <w:color w:val="3E3E3E"/>
          <w:kern w:val="0"/>
          <w:sz w:val="24"/>
          <w:szCs w:val="24"/>
        </w:rPr>
        <w:t>月</w:t>
      </w:r>
      <w:r w:rsidR="001253E7" w:rsidRPr="001253E7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22</w:t>
      </w:r>
      <w:r w:rsidR="00560B48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～</w:t>
      </w:r>
      <w:r w:rsidR="001253E7" w:rsidRPr="001253E7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2</w:t>
      </w:r>
      <w:r w:rsidR="003C6163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="001253E7" w:rsidRPr="001253E7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日</w:t>
      </w:r>
      <w:r w:rsidR="003C6163" w:rsidRP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="003C6163" w:rsidRP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1</w:t>
      </w:r>
      <w:r w:rsidR="003C6163" w:rsidRP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月</w:t>
      </w:r>
      <w:r w:rsidR="003C6163" w:rsidRP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21</w:t>
      </w:r>
      <w:r w:rsidR="003C6163" w:rsidRP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日报到</w:t>
      </w:r>
    </w:p>
    <w:p w14:paraId="7E3C68AE" w14:textId="1FFA5528" w:rsidR="00995921" w:rsidRPr="00995921" w:rsidRDefault="00560B48" w:rsidP="00995921">
      <w:pPr>
        <w:widowControl/>
        <w:shd w:val="clear" w:color="auto" w:fill="FFFFFF"/>
        <w:spacing w:line="360" w:lineRule="auto"/>
        <w:ind w:firstLineChars="300" w:firstLine="723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2</w:t>
      </w:r>
      <w:r w:rsidR="00995921" w:rsidRPr="00995921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.</w:t>
      </w:r>
      <w:r w:rsidR="00995921" w:rsidRPr="00995921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 xml:space="preserve"> </w:t>
      </w:r>
      <w:r w:rsidR="00995921" w:rsidRPr="00995921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特训</w:t>
      </w:r>
      <w:r w:rsidR="00995921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内容</w:t>
      </w:r>
      <w:r w:rsidR="0099592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：</w:t>
      </w:r>
    </w:p>
    <w:p w14:paraId="6E88D7D0" w14:textId="77777777" w:rsidR="00CD4860" w:rsidRPr="00CD4860" w:rsidRDefault="00CD4860" w:rsidP="00CD48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2CC4977" w14:textId="77777777" w:rsidR="005842C4" w:rsidRPr="0079313B" w:rsidRDefault="0079313B" w:rsidP="005842C4">
      <w:pPr>
        <w:widowControl/>
        <w:shd w:val="clear" w:color="auto" w:fill="FFFFFF"/>
        <w:spacing w:line="360" w:lineRule="auto"/>
        <w:jc w:val="center"/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</w:pPr>
      <w:r w:rsidRPr="0079313B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&gt;&gt;</w:t>
      </w:r>
      <w:r w:rsidR="007D1F1B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高校创新方法师资特训营课程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CB08F4" w:rsidRPr="00CB08F4" w14:paraId="34016E9F" w14:textId="77777777" w:rsidTr="00CB08F4">
        <w:tc>
          <w:tcPr>
            <w:tcW w:w="2972" w:type="dxa"/>
            <w:vAlign w:val="center"/>
          </w:tcPr>
          <w:p w14:paraId="422B1A4B" w14:textId="77777777" w:rsidR="00CB08F4" w:rsidRPr="00CB08F4" w:rsidRDefault="00CB08F4" w:rsidP="00CB08F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特训模块</w:t>
            </w:r>
          </w:p>
        </w:tc>
        <w:tc>
          <w:tcPr>
            <w:tcW w:w="5387" w:type="dxa"/>
          </w:tcPr>
          <w:p w14:paraId="0A9C94B4" w14:textId="77777777" w:rsidR="00CB08F4" w:rsidRPr="00CB08F4" w:rsidRDefault="00CB08F4" w:rsidP="00CB08F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主要内容</w:t>
            </w:r>
          </w:p>
        </w:tc>
      </w:tr>
      <w:tr w:rsidR="00CB08F4" w:rsidRPr="00CB08F4" w14:paraId="3DD188DF" w14:textId="77777777" w:rsidTr="00CB08F4">
        <w:tc>
          <w:tcPr>
            <w:tcW w:w="2972" w:type="dxa"/>
            <w:vMerge w:val="restart"/>
            <w:vAlign w:val="center"/>
          </w:tcPr>
          <w:p w14:paraId="35FD8A33" w14:textId="77777777" w:rsidR="00CB08F4" w:rsidRPr="00CB08F4" w:rsidRDefault="00CB08F4" w:rsidP="00CB08F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模块</w:t>
            </w:r>
            <w:proofErr w:type="gramStart"/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一</w:t>
            </w:r>
            <w:proofErr w:type="gramEnd"/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：创造性思维课程设计与内容详解</w:t>
            </w:r>
          </w:p>
          <w:p w14:paraId="5AABA875" w14:textId="77777777" w:rsidR="00CB08F4" w:rsidRPr="00CB08F4" w:rsidRDefault="00CB08F4" w:rsidP="007D270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C1A85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1C1A85">
              <w:rPr>
                <w:rFonts w:ascii="Times New Roman" w:eastAsia="宋体" w:hAnsi="Times New Roman" w:cs="Times New Roman" w:hint="eastAsia"/>
                <w:b/>
                <w:szCs w:val="21"/>
              </w:rPr>
              <w:t>第</w:t>
            </w:r>
            <w:r w:rsidRPr="001C1A85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1C1A85">
              <w:rPr>
                <w:rFonts w:ascii="Times New Roman" w:eastAsia="宋体" w:hAnsi="Times New Roman" w:cs="Times New Roman"/>
                <w:b/>
                <w:szCs w:val="21"/>
              </w:rPr>
              <w:t>天）</w:t>
            </w:r>
          </w:p>
        </w:tc>
        <w:tc>
          <w:tcPr>
            <w:tcW w:w="5387" w:type="dxa"/>
          </w:tcPr>
          <w:p w14:paraId="066A79DB" w14:textId="77777777" w:rsidR="00CB08F4" w:rsidRPr="00CB08F4" w:rsidRDefault="00CB08F4" w:rsidP="00CB08F4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课程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大纲</w:t>
            </w:r>
            <w:r w:rsidR="00995921">
              <w:rPr>
                <w:rFonts w:ascii="Times New Roman" w:eastAsia="宋体" w:hAnsi="Times New Roman" w:cs="Times New Roman" w:hint="eastAsia"/>
                <w:b/>
                <w:szCs w:val="21"/>
              </w:rPr>
              <w:t>讲解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：包括课程定位、核心内容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课时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设计与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预期效果等内容</w:t>
            </w:r>
          </w:p>
        </w:tc>
      </w:tr>
      <w:tr w:rsidR="00CB08F4" w:rsidRPr="00CB08F4" w14:paraId="083DFB92" w14:textId="77777777" w:rsidTr="00CB08F4">
        <w:tc>
          <w:tcPr>
            <w:tcW w:w="2972" w:type="dxa"/>
            <w:vMerge/>
          </w:tcPr>
          <w:p w14:paraId="2A7CA356" w14:textId="77777777" w:rsidR="00CB08F4" w:rsidRPr="00CB08F4" w:rsidRDefault="00CB08F4" w:rsidP="00CB08F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87" w:type="dxa"/>
          </w:tcPr>
          <w:p w14:paraId="0A92E94C" w14:textId="77777777" w:rsidR="00CB08F4" w:rsidRPr="00CB08F4" w:rsidRDefault="00730442" w:rsidP="00CB08F4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</w:t>
            </w:r>
            <w:r w:rsidR="00CB08F4" w:rsidRPr="00CB08F4">
              <w:rPr>
                <w:rFonts w:ascii="Times New Roman" w:eastAsia="宋体" w:hAnsi="Times New Roman" w:cs="Times New Roman"/>
                <w:b/>
                <w:szCs w:val="21"/>
              </w:rPr>
              <w:t>主要内容</w:t>
            </w:r>
          </w:p>
          <w:p w14:paraId="410CADED" w14:textId="77777777" w:rsidR="00CB08F4" w:rsidRPr="00125553" w:rsidRDefault="00CB08F4" w:rsidP="00CB08F4">
            <w:pPr>
              <w:spacing w:line="360" w:lineRule="auto"/>
              <w:ind w:leftChars="200" w:left="420"/>
              <w:rPr>
                <w:rFonts w:ascii="Times New Roman" w:eastAsia="宋体" w:hAnsi="Times New Roman" w:cs="Times New Roman"/>
                <w:szCs w:val="21"/>
              </w:rPr>
            </w:pPr>
            <w:r w:rsidRPr="00125553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125553">
              <w:rPr>
                <w:rFonts w:ascii="Times New Roman" w:eastAsia="宋体" w:hAnsi="Times New Roman" w:cs="Times New Roman"/>
                <w:szCs w:val="21"/>
              </w:rPr>
              <w:t>认识创造性思维：概念、特征及过程</w:t>
            </w:r>
          </w:p>
          <w:p w14:paraId="1E79221C" w14:textId="77777777" w:rsidR="00CB08F4" w:rsidRPr="00125553" w:rsidRDefault="00CB08F4" w:rsidP="00CB08F4">
            <w:pPr>
              <w:spacing w:line="360" w:lineRule="auto"/>
              <w:ind w:leftChars="200" w:left="420"/>
              <w:rPr>
                <w:rFonts w:ascii="Times New Roman" w:eastAsia="宋体" w:hAnsi="Times New Roman" w:cs="Times New Roman"/>
                <w:szCs w:val="21"/>
              </w:rPr>
            </w:pPr>
            <w:r w:rsidRPr="00125553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125553">
              <w:rPr>
                <w:rFonts w:ascii="Times New Roman" w:eastAsia="宋体" w:hAnsi="Times New Roman" w:cs="Times New Roman"/>
                <w:szCs w:val="21"/>
              </w:rPr>
              <w:t>正确理解思维定势：形成、识别与破解</w:t>
            </w:r>
          </w:p>
          <w:p w14:paraId="281E4AD0" w14:textId="77777777" w:rsidR="00CB08F4" w:rsidRPr="00125553" w:rsidRDefault="00CB08F4" w:rsidP="00CB08F4">
            <w:pPr>
              <w:spacing w:line="360" w:lineRule="auto"/>
              <w:ind w:leftChars="200" w:left="420"/>
              <w:rPr>
                <w:rFonts w:ascii="Times New Roman" w:eastAsia="宋体" w:hAnsi="Times New Roman" w:cs="Times New Roman"/>
                <w:szCs w:val="21"/>
              </w:rPr>
            </w:pPr>
            <w:r w:rsidRPr="00125553">
              <w:rPr>
                <w:rFonts w:ascii="Times New Roman" w:eastAsia="宋体" w:hAnsi="Times New Roman" w:cs="Times New Roman"/>
                <w:szCs w:val="21"/>
              </w:rPr>
              <w:t xml:space="preserve">3. </w:t>
            </w:r>
            <w:r w:rsidRPr="00125553">
              <w:rPr>
                <w:rFonts w:ascii="Times New Roman" w:eastAsia="宋体" w:hAnsi="Times New Roman" w:cs="Times New Roman"/>
                <w:szCs w:val="21"/>
              </w:rPr>
              <w:t>典型的创造性思维：方法、案例与应用</w:t>
            </w:r>
          </w:p>
          <w:p w14:paraId="2D28E1B5" w14:textId="77777777" w:rsidR="00CB08F4" w:rsidRPr="00125553" w:rsidRDefault="00CB08F4" w:rsidP="00CB08F4">
            <w:pPr>
              <w:spacing w:line="360" w:lineRule="auto"/>
              <w:ind w:leftChars="200" w:left="420"/>
              <w:rPr>
                <w:rFonts w:ascii="Times New Roman" w:eastAsia="宋体" w:hAnsi="Times New Roman" w:cs="Times New Roman"/>
                <w:szCs w:val="21"/>
              </w:rPr>
            </w:pPr>
            <w:r w:rsidRPr="00125553">
              <w:rPr>
                <w:rFonts w:ascii="Times New Roman" w:eastAsia="宋体" w:hAnsi="Times New Roman" w:cs="Times New Roman"/>
                <w:szCs w:val="21"/>
              </w:rPr>
              <w:t xml:space="preserve">4. </w:t>
            </w:r>
            <w:r w:rsidRPr="00125553">
              <w:rPr>
                <w:rFonts w:ascii="Times New Roman" w:eastAsia="宋体" w:hAnsi="Times New Roman" w:cs="Times New Roman"/>
                <w:szCs w:val="21"/>
              </w:rPr>
              <w:t>发明创造中常用的五大思维技法</w:t>
            </w:r>
          </w:p>
          <w:p w14:paraId="1467B5EC" w14:textId="77777777" w:rsidR="00CB08F4" w:rsidRPr="00CB08F4" w:rsidRDefault="00CB08F4" w:rsidP="00CB08F4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szCs w:val="21"/>
              </w:rPr>
              <w:t>最终理想解</w:t>
            </w:r>
          </w:p>
          <w:p w14:paraId="69BAD80D" w14:textId="77777777" w:rsidR="00CB08F4" w:rsidRPr="00CB08F4" w:rsidRDefault="00CB08F4" w:rsidP="00CB08F4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szCs w:val="21"/>
              </w:rPr>
              <w:t>金鱼法</w:t>
            </w:r>
          </w:p>
          <w:p w14:paraId="3FFF6934" w14:textId="77777777" w:rsidR="00CB08F4" w:rsidRPr="00CB08F4" w:rsidRDefault="00CB08F4" w:rsidP="00CB08F4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szCs w:val="21"/>
              </w:rPr>
              <w:t>九屏幕法</w:t>
            </w:r>
          </w:p>
          <w:p w14:paraId="4473BABE" w14:textId="77777777" w:rsidR="00CB08F4" w:rsidRPr="00CB08F4" w:rsidRDefault="00CB08F4" w:rsidP="00CB08F4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szCs w:val="21"/>
              </w:rPr>
              <w:lastRenderedPageBreak/>
              <w:t>小人法</w:t>
            </w:r>
          </w:p>
          <w:p w14:paraId="26CFF679" w14:textId="77777777" w:rsidR="00CB08F4" w:rsidRPr="00CB08F4" w:rsidRDefault="00CB08F4" w:rsidP="00CB08F4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szCs w:val="21"/>
              </w:rPr>
              <w:t>STC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算子法</w:t>
            </w:r>
          </w:p>
          <w:p w14:paraId="132F4592" w14:textId="77777777" w:rsidR="00CB08F4" w:rsidRPr="00125553" w:rsidRDefault="00CB08F4" w:rsidP="00CB08F4">
            <w:pPr>
              <w:spacing w:line="360" w:lineRule="auto"/>
              <w:ind w:firstLine="420"/>
              <w:rPr>
                <w:rFonts w:ascii="Times New Roman" w:eastAsia="宋体" w:hAnsi="Times New Roman" w:cs="Times New Roman"/>
                <w:szCs w:val="21"/>
              </w:rPr>
            </w:pPr>
            <w:r w:rsidRPr="00125553">
              <w:rPr>
                <w:rFonts w:ascii="Times New Roman" w:eastAsia="宋体" w:hAnsi="Times New Roman" w:cs="Times New Roman"/>
                <w:szCs w:val="21"/>
              </w:rPr>
              <w:t xml:space="preserve">5. </w:t>
            </w:r>
            <w:r w:rsidRPr="00125553">
              <w:rPr>
                <w:rFonts w:ascii="Times New Roman" w:eastAsia="宋体" w:hAnsi="Times New Roman" w:cs="Times New Roman"/>
                <w:szCs w:val="21"/>
              </w:rPr>
              <w:t>创造性思维的培养与应用</w:t>
            </w:r>
          </w:p>
          <w:p w14:paraId="178C9BB4" w14:textId="77777777" w:rsidR="00CB08F4" w:rsidRPr="0079313B" w:rsidRDefault="00CB08F4" w:rsidP="00CB08F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9313B">
              <w:rPr>
                <w:rFonts w:ascii="Times New Roman" w:eastAsia="宋体" w:hAnsi="Times New Roman" w:cs="Times New Roman"/>
                <w:b/>
                <w:szCs w:val="21"/>
              </w:rPr>
              <w:t>*</w:t>
            </w:r>
            <w:r w:rsidRPr="0079313B">
              <w:rPr>
                <w:rFonts w:ascii="Times New Roman" w:eastAsia="宋体" w:hAnsi="Times New Roman" w:cs="Times New Roman"/>
                <w:b/>
                <w:szCs w:val="21"/>
              </w:rPr>
              <w:t>每部分内容均包括经典案例或最新案例分析</w:t>
            </w:r>
          </w:p>
        </w:tc>
      </w:tr>
      <w:tr w:rsidR="00CB08F4" w:rsidRPr="00CB08F4" w14:paraId="5EF15620" w14:textId="77777777" w:rsidTr="00CB08F4">
        <w:tc>
          <w:tcPr>
            <w:tcW w:w="2972" w:type="dxa"/>
            <w:vMerge/>
          </w:tcPr>
          <w:p w14:paraId="4CE8C5D6" w14:textId="77777777" w:rsidR="00CB08F4" w:rsidRPr="00CB08F4" w:rsidRDefault="00CB08F4" w:rsidP="00CB08F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87" w:type="dxa"/>
          </w:tcPr>
          <w:p w14:paraId="18FA8C9E" w14:textId="77777777" w:rsidR="00CB08F4" w:rsidRPr="00CB08F4" w:rsidRDefault="00CB08F4" w:rsidP="00CB08F4">
            <w:pPr>
              <w:pStyle w:val="a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能力提升：</w:t>
            </w:r>
            <w:r w:rsidRPr="00125553">
              <w:rPr>
                <w:rFonts w:ascii="Times New Roman" w:eastAsia="宋体" w:hAnsi="Times New Roman" w:cs="Times New Roman"/>
                <w:szCs w:val="21"/>
              </w:rPr>
              <w:t>讲一练</w:t>
            </w:r>
            <w:proofErr w:type="gramStart"/>
            <w:r w:rsidRPr="00125553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  <w:r w:rsidRPr="00125553">
              <w:rPr>
                <w:rFonts w:ascii="Times New Roman" w:eastAsia="宋体" w:hAnsi="Times New Roman" w:cs="Times New Roman"/>
                <w:szCs w:val="21"/>
              </w:rPr>
              <w:t>，应用所学方法解决实际问题</w:t>
            </w:r>
          </w:p>
        </w:tc>
      </w:tr>
      <w:tr w:rsidR="00CB08F4" w:rsidRPr="00CB08F4" w14:paraId="788664BD" w14:textId="77777777" w:rsidTr="00CB08F4">
        <w:tc>
          <w:tcPr>
            <w:tcW w:w="2972" w:type="dxa"/>
            <w:vMerge w:val="restart"/>
            <w:vAlign w:val="center"/>
          </w:tcPr>
          <w:p w14:paraId="6B81E376" w14:textId="77777777" w:rsidR="00CB08F4" w:rsidRPr="00CB08F4" w:rsidRDefault="00CB08F4" w:rsidP="00CB08F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模块二：创新方法课程设计与内容详解</w:t>
            </w:r>
          </w:p>
          <w:p w14:paraId="71001DE6" w14:textId="5147AF64" w:rsidR="00CB08F4" w:rsidRPr="00CB08F4" w:rsidRDefault="00CB08F4" w:rsidP="00797A0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C1A85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="0079313B" w:rsidRPr="001C1A85">
              <w:rPr>
                <w:rFonts w:ascii="Times New Roman" w:eastAsia="宋体" w:hAnsi="Times New Roman" w:cs="Times New Roman" w:hint="eastAsia"/>
                <w:b/>
                <w:szCs w:val="21"/>
              </w:rPr>
              <w:t>第</w:t>
            </w:r>
            <w:r w:rsidR="007D270B" w:rsidRPr="001C1A85"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 w:rsidR="0079313B" w:rsidRPr="001C1A85">
              <w:rPr>
                <w:rFonts w:ascii="Times New Roman" w:eastAsia="宋体" w:hAnsi="Times New Roman" w:cs="Times New Roman" w:hint="eastAsia"/>
                <w:b/>
                <w:szCs w:val="21"/>
              </w:rPr>
              <w:t>-</w:t>
            </w:r>
            <w:r w:rsidR="00797A0C">
              <w:rPr>
                <w:rFonts w:ascii="Times New Roman" w:eastAsia="宋体" w:hAnsi="Times New Roman" w:cs="Times New Roman"/>
                <w:b/>
                <w:szCs w:val="21"/>
              </w:rPr>
              <w:t>4</w:t>
            </w:r>
            <w:r w:rsidRPr="001C1A85">
              <w:rPr>
                <w:rFonts w:ascii="Times New Roman" w:eastAsia="宋体" w:hAnsi="Times New Roman" w:cs="Times New Roman"/>
                <w:b/>
                <w:szCs w:val="21"/>
              </w:rPr>
              <w:t>天）</w:t>
            </w:r>
          </w:p>
        </w:tc>
        <w:tc>
          <w:tcPr>
            <w:tcW w:w="5387" w:type="dxa"/>
          </w:tcPr>
          <w:p w14:paraId="2C880075" w14:textId="77777777" w:rsidR="00CB08F4" w:rsidRPr="00CB08F4" w:rsidRDefault="00CB08F4" w:rsidP="00CB08F4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课程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大纲</w:t>
            </w:r>
            <w:r w:rsidR="00995921">
              <w:rPr>
                <w:rFonts w:ascii="Times New Roman" w:eastAsia="宋体" w:hAnsi="Times New Roman" w:cs="Times New Roman" w:hint="eastAsia"/>
                <w:b/>
                <w:szCs w:val="21"/>
              </w:rPr>
              <w:t>讲解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：包括课程定位、核心内容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课时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设计与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预期效果等内容</w:t>
            </w:r>
          </w:p>
        </w:tc>
      </w:tr>
      <w:tr w:rsidR="00CB08F4" w:rsidRPr="00CB08F4" w14:paraId="7D3F763A" w14:textId="77777777" w:rsidTr="00CB08F4">
        <w:tc>
          <w:tcPr>
            <w:tcW w:w="2972" w:type="dxa"/>
            <w:vMerge/>
          </w:tcPr>
          <w:p w14:paraId="56D39780" w14:textId="77777777" w:rsidR="00CB08F4" w:rsidRPr="00CB08F4" w:rsidRDefault="00CB08F4" w:rsidP="00CB08F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87" w:type="dxa"/>
          </w:tcPr>
          <w:p w14:paraId="0E67F89F" w14:textId="77777777" w:rsidR="00CB08F4" w:rsidRPr="00CB08F4" w:rsidRDefault="00CB08F4" w:rsidP="00CB08F4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课程主要内容</w:t>
            </w:r>
          </w:p>
          <w:p w14:paraId="45B9AD8C" w14:textId="77777777" w:rsidR="00CB08F4" w:rsidRPr="00CB08F4" w:rsidRDefault="00CB08F4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544F3">
              <w:rPr>
                <w:rFonts w:ascii="Times New Roman" w:eastAsia="宋体" w:hAnsi="Times New Roman" w:cs="Times New Roman"/>
                <w:b/>
                <w:szCs w:val="21"/>
              </w:rPr>
              <w:t>TRIZ</w:t>
            </w:r>
            <w:r w:rsidRPr="009544F3">
              <w:rPr>
                <w:rFonts w:ascii="Times New Roman" w:eastAsia="宋体" w:hAnsi="Times New Roman" w:cs="Times New Roman"/>
                <w:b/>
                <w:szCs w:val="21"/>
              </w:rPr>
              <w:t>概述</w:t>
            </w:r>
            <w:r w:rsidR="00125553">
              <w:rPr>
                <w:rFonts w:ascii="Times New Roman" w:eastAsia="宋体" w:hAnsi="Times New Roman" w:cs="Times New Roman" w:hint="eastAsia"/>
                <w:szCs w:val="21"/>
              </w:rPr>
              <w:t>：概念、理论体系与核心思想</w:t>
            </w:r>
          </w:p>
          <w:p w14:paraId="7F43C021" w14:textId="77777777" w:rsidR="00CB08F4" w:rsidRPr="00CB08F4" w:rsidRDefault="00125553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创新第一步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：创意激发与创新选题的技术</w:t>
            </w:r>
          </w:p>
          <w:p w14:paraId="652E9DE2" w14:textId="77777777" w:rsidR="009544F3" w:rsidRDefault="009544F3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问题解决方向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：最终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理想解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与资源分析及利用</w:t>
            </w:r>
          </w:p>
          <w:p w14:paraId="486BD685" w14:textId="77777777" w:rsidR="00CB08F4" w:rsidRPr="00CB08F4" w:rsidRDefault="00125553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他山之石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CB08F4" w:rsidRPr="00CB08F4">
              <w:rPr>
                <w:rFonts w:ascii="Times New Roman" w:eastAsia="宋体" w:hAnsi="Times New Roman" w:cs="Times New Roman"/>
                <w:szCs w:val="21"/>
              </w:rPr>
              <w:t>40</w:t>
            </w:r>
            <w:r w:rsidR="00CB08F4" w:rsidRPr="00CB08F4">
              <w:rPr>
                <w:rFonts w:ascii="Times New Roman" w:eastAsia="宋体" w:hAnsi="Times New Roman" w:cs="Times New Roman"/>
                <w:szCs w:val="21"/>
              </w:rPr>
              <w:t>个发明原理</w:t>
            </w:r>
          </w:p>
          <w:p w14:paraId="6C1189F9" w14:textId="77777777" w:rsidR="007D270B" w:rsidRPr="001C1A85" w:rsidRDefault="00125553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1C1A85">
              <w:rPr>
                <w:rFonts w:ascii="Times New Roman" w:eastAsia="宋体" w:hAnsi="Times New Roman" w:cs="Times New Roman" w:hint="eastAsia"/>
                <w:b/>
                <w:szCs w:val="21"/>
              </w:rPr>
              <w:t>问题分析</w:t>
            </w:r>
            <w:r w:rsidRPr="001C1A85">
              <w:rPr>
                <w:rFonts w:ascii="Times New Roman" w:eastAsia="宋体" w:hAnsi="Times New Roman" w:cs="Times New Roman" w:hint="eastAsia"/>
                <w:b/>
                <w:szCs w:val="21"/>
              </w:rPr>
              <w:t>I</w:t>
            </w:r>
            <w:r w:rsidRPr="001C1A85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7D270B" w:rsidRPr="001C1A85">
              <w:rPr>
                <w:rFonts w:ascii="Times New Roman" w:eastAsia="宋体" w:hAnsi="Times New Roman" w:cs="Times New Roman" w:hint="eastAsia"/>
                <w:szCs w:val="21"/>
              </w:rPr>
              <w:t>组件分析与功能模型</w:t>
            </w:r>
          </w:p>
          <w:p w14:paraId="77E7179B" w14:textId="77777777" w:rsidR="00CB08F4" w:rsidRPr="00CB08F4" w:rsidRDefault="007D270B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问题分析</w:t>
            </w: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I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CB08F4" w:rsidRPr="00CB08F4">
              <w:rPr>
                <w:rFonts w:ascii="Times New Roman" w:eastAsia="宋体" w:hAnsi="Times New Roman" w:cs="Times New Roman"/>
                <w:szCs w:val="21"/>
              </w:rPr>
              <w:t>因果分析</w:t>
            </w:r>
            <w:r w:rsidR="009544F3">
              <w:rPr>
                <w:rFonts w:ascii="Times New Roman" w:eastAsia="宋体" w:hAnsi="Times New Roman" w:cs="Times New Roman" w:hint="eastAsia"/>
                <w:szCs w:val="21"/>
              </w:rPr>
              <w:t>与矛盾确立</w:t>
            </w:r>
          </w:p>
          <w:p w14:paraId="778182C7" w14:textId="77777777" w:rsidR="00CB08F4" w:rsidRPr="00CB08F4" w:rsidRDefault="00125553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创新问题求解</w:t>
            </w: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CB08F4" w:rsidRPr="00CB08F4">
              <w:rPr>
                <w:rFonts w:ascii="Times New Roman" w:eastAsia="宋体" w:hAnsi="Times New Roman" w:cs="Times New Roman"/>
                <w:szCs w:val="21"/>
              </w:rPr>
              <w:t>技术矛盾与矛盾矩阵</w:t>
            </w:r>
          </w:p>
          <w:p w14:paraId="3E82F4AB" w14:textId="77777777" w:rsidR="00CB08F4" w:rsidRPr="00CB08F4" w:rsidRDefault="00125553" w:rsidP="00CB08F4">
            <w:pPr>
              <w:pStyle w:val="a5"/>
              <w:numPr>
                <w:ilvl w:val="1"/>
                <w:numId w:val="7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创新问题求解</w:t>
            </w:r>
            <w:r w:rsidRPr="009544F3">
              <w:rPr>
                <w:rFonts w:ascii="Times New Roman" w:eastAsia="宋体" w:hAnsi="Times New Roman" w:cs="Times New Roman" w:hint="eastAsia"/>
                <w:b/>
                <w:szCs w:val="21"/>
              </w:rPr>
              <w:t>II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CB08F4" w:rsidRPr="00CB08F4">
              <w:rPr>
                <w:rFonts w:ascii="Times New Roman" w:eastAsia="宋体" w:hAnsi="Times New Roman" w:cs="Times New Roman"/>
                <w:szCs w:val="21"/>
              </w:rPr>
              <w:t>物理矛盾和分离原理</w:t>
            </w:r>
          </w:p>
          <w:p w14:paraId="40F11F02" w14:textId="77777777" w:rsidR="00CB08F4" w:rsidRPr="00CB08F4" w:rsidRDefault="00CB08F4" w:rsidP="00CB08F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*</w:t>
            </w: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每部分内容均包括经典案例或最新案例分析</w:t>
            </w:r>
          </w:p>
        </w:tc>
      </w:tr>
      <w:tr w:rsidR="00CB08F4" w:rsidRPr="00CB08F4" w14:paraId="4ECA6592" w14:textId="77777777" w:rsidTr="00CB08F4">
        <w:tc>
          <w:tcPr>
            <w:tcW w:w="2972" w:type="dxa"/>
            <w:vMerge/>
          </w:tcPr>
          <w:p w14:paraId="06A77B7F" w14:textId="77777777" w:rsidR="00CB08F4" w:rsidRPr="00CB08F4" w:rsidRDefault="00CB08F4" w:rsidP="00CB08F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87" w:type="dxa"/>
          </w:tcPr>
          <w:p w14:paraId="62396451" w14:textId="77777777" w:rsidR="00CB08F4" w:rsidRPr="00CB08F4" w:rsidRDefault="00CB08F4" w:rsidP="00125553">
            <w:pPr>
              <w:pStyle w:val="a5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能力提升：讲一练</w:t>
            </w:r>
            <w:proofErr w:type="gramStart"/>
            <w:r w:rsidR="00125553" w:rsidRPr="00CB08F4">
              <w:rPr>
                <w:rFonts w:ascii="Times New Roman" w:eastAsia="宋体" w:hAnsi="Times New Roman" w:cs="Times New Roman"/>
                <w:b/>
                <w:szCs w:val="21"/>
              </w:rPr>
              <w:t>一</w:t>
            </w:r>
            <w:proofErr w:type="gramEnd"/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，应用所学方法解决实际问题</w:t>
            </w:r>
          </w:p>
        </w:tc>
      </w:tr>
      <w:tr w:rsidR="00CB08F4" w:rsidRPr="00CB08F4" w14:paraId="72E7A1BE" w14:textId="77777777" w:rsidTr="00992054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5A76C54" w14:textId="77777777" w:rsidR="0079313B" w:rsidRDefault="00886809" w:rsidP="00CB08F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模块三：</w:t>
            </w:r>
            <w:r w:rsidR="00CB08F4" w:rsidRPr="00CB08F4">
              <w:rPr>
                <w:rFonts w:ascii="Times New Roman" w:eastAsia="宋体" w:hAnsi="Times New Roman" w:cs="Times New Roman"/>
                <w:b/>
                <w:szCs w:val="21"/>
              </w:rPr>
              <w:t>方法类课程教学三大技能与实操训练</w:t>
            </w:r>
          </w:p>
          <w:p w14:paraId="42F3A7A2" w14:textId="51D2623F" w:rsidR="00CB08F4" w:rsidRPr="00CB08F4" w:rsidRDefault="00CB08F4" w:rsidP="00797A0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="0079313B">
              <w:rPr>
                <w:rFonts w:ascii="Times New Roman" w:eastAsia="宋体" w:hAnsi="Times New Roman" w:cs="Times New Roman" w:hint="eastAsia"/>
                <w:b/>
                <w:szCs w:val="21"/>
              </w:rPr>
              <w:t>第</w:t>
            </w:r>
            <w:r w:rsidR="00797A0C"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天）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872D8E1" w14:textId="77777777" w:rsidR="00CB08F4" w:rsidRPr="00CB08F4" w:rsidRDefault="00CB08F4" w:rsidP="00CB08F4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 xml:space="preserve">1. </w:t>
            </w: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课堂组织技能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：包括课堂环境营造与桌椅布局、学习小组组建与激励、学习动力提升等</w:t>
            </w:r>
          </w:p>
          <w:p w14:paraId="08F70037" w14:textId="77777777" w:rsidR="00CB08F4" w:rsidRPr="00CB08F4" w:rsidRDefault="00CB08F4" w:rsidP="00CB08F4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 xml:space="preserve">2. </w:t>
            </w: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课堂控制技能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：包括学生思维的发散与收敛引导</w:t>
            </w: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，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课堂讲授与案例、实操训练的平衡等</w:t>
            </w:r>
          </w:p>
          <w:p w14:paraId="06CFF49B" w14:textId="77777777" w:rsidR="00CB08F4" w:rsidRPr="00CB08F4" w:rsidRDefault="00CB08F4" w:rsidP="00CB08F4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szCs w:val="21"/>
              </w:rPr>
            </w:pP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 xml:space="preserve">3. </w:t>
            </w:r>
            <w:r w:rsidRPr="00CB08F4">
              <w:rPr>
                <w:rFonts w:ascii="Times New Roman" w:eastAsia="宋体" w:hAnsi="Times New Roman" w:cs="Times New Roman"/>
                <w:b/>
                <w:szCs w:val="21"/>
              </w:rPr>
              <w:t>课程案例开发与设计技能</w:t>
            </w:r>
            <w:r w:rsidRPr="00CB08F4">
              <w:rPr>
                <w:rFonts w:ascii="Times New Roman" w:eastAsia="宋体" w:hAnsi="Times New Roman" w:cs="Times New Roman"/>
                <w:szCs w:val="21"/>
              </w:rPr>
              <w:t>：包括经典案例的选择、设计与拓展技能，课堂随机案例的抓取、组织与应用技能，学生案例的点评与引导技能等</w:t>
            </w:r>
          </w:p>
        </w:tc>
      </w:tr>
      <w:tr w:rsidR="00CB6392" w:rsidRPr="00CB08F4" w14:paraId="02C3CE70" w14:textId="77777777" w:rsidTr="00992054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B34E225" w14:textId="77777777" w:rsidR="00CB6392" w:rsidRPr="0079313B" w:rsidRDefault="00CB6392" w:rsidP="00CB639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9313B">
              <w:rPr>
                <w:rFonts w:ascii="Times New Roman" w:eastAsia="宋体" w:hAnsi="Times New Roman" w:cs="Times New Roman"/>
                <w:b/>
                <w:szCs w:val="21"/>
              </w:rPr>
              <w:t>模块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四</w:t>
            </w:r>
            <w:r w:rsidRPr="0079313B">
              <w:rPr>
                <w:rFonts w:ascii="Times New Roman" w:eastAsia="宋体" w:hAnsi="Times New Roman" w:cs="Times New Roman"/>
                <w:b/>
                <w:szCs w:val="21"/>
              </w:rPr>
              <w:t>：结业考核与颁发证书</w:t>
            </w:r>
          </w:p>
          <w:p w14:paraId="76D48379" w14:textId="66E66DBD" w:rsidR="00CB6392" w:rsidRPr="00CB08F4" w:rsidRDefault="00CB6392" w:rsidP="00797A0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9313B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第</w:t>
            </w:r>
            <w:r w:rsidR="00797A0C"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79313B">
              <w:rPr>
                <w:rFonts w:ascii="Times New Roman" w:eastAsia="宋体" w:hAnsi="Times New Roman" w:cs="Times New Roman"/>
                <w:b/>
                <w:szCs w:val="21"/>
              </w:rPr>
              <w:t>天）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1C4B796" w14:textId="77777777" w:rsidR="00CB6392" w:rsidRPr="00CB08F4" w:rsidRDefault="00676D37" w:rsidP="006134A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根据</w:t>
            </w:r>
            <w:r w:rsidR="006134AD" w:rsidRPr="006134AD">
              <w:rPr>
                <w:rFonts w:ascii="Times New Roman" w:eastAsia="宋体" w:hAnsi="Times New Roman" w:cs="Times New Roman" w:hint="eastAsia"/>
                <w:szCs w:val="21"/>
              </w:rPr>
              <w:t>教育部创新方法教学</w:t>
            </w:r>
            <w:proofErr w:type="gramStart"/>
            <w:r w:rsidR="006134AD" w:rsidRPr="006134AD">
              <w:rPr>
                <w:rFonts w:ascii="Times New Roman" w:eastAsia="宋体" w:hAnsi="Times New Roman" w:cs="Times New Roman" w:hint="eastAsia"/>
                <w:szCs w:val="21"/>
              </w:rPr>
              <w:t>指导分</w:t>
            </w:r>
            <w:proofErr w:type="gramEnd"/>
            <w:r w:rsidR="006134AD" w:rsidRPr="006134AD">
              <w:rPr>
                <w:rFonts w:ascii="Times New Roman" w:eastAsia="宋体" w:hAnsi="Times New Roman" w:cs="Times New Roman" w:hint="eastAsia"/>
                <w:szCs w:val="21"/>
              </w:rPr>
              <w:t>委员会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课程</w:t>
            </w:r>
            <w:r w:rsidR="006134AD">
              <w:rPr>
                <w:rFonts w:ascii="Times New Roman" w:eastAsia="宋体" w:hAnsi="Times New Roman" w:cs="Times New Roman" w:hint="eastAsia"/>
                <w:szCs w:val="21"/>
              </w:rPr>
              <w:t>大纲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和国家</w:t>
            </w:r>
            <w:r w:rsidR="006134AD">
              <w:rPr>
                <w:rFonts w:ascii="Times New Roman" w:eastAsia="宋体" w:hAnsi="Times New Roman" w:cs="Times New Roman" w:hint="eastAsia"/>
                <w:szCs w:val="21"/>
              </w:rPr>
              <w:t>标准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《</w:t>
            </w:r>
            <w:r w:rsidR="006134AD">
              <w:rPr>
                <w:rFonts w:ascii="Times New Roman" w:eastAsia="宋体" w:hAnsi="Times New Roman" w:cs="Times New Roman" w:hint="eastAsia"/>
                <w:szCs w:val="21"/>
              </w:rPr>
              <w:t>创新方法应用能力等级规范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》</w:t>
            </w:r>
            <w:r w:rsidR="006134AD">
              <w:rPr>
                <w:rFonts w:ascii="Times New Roman" w:eastAsia="宋体" w:hAnsi="Times New Roman" w:cs="Times New Roman" w:hint="eastAsia"/>
                <w:szCs w:val="21"/>
              </w:rPr>
              <w:t>要求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，辅导学员设计个性化课件</w:t>
            </w:r>
            <w:r w:rsidR="00CB6392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并</w:t>
            </w:r>
            <w:r w:rsidR="00CB6392">
              <w:rPr>
                <w:rFonts w:ascii="Times New Roman" w:eastAsia="宋体" w:hAnsi="Times New Roman" w:cs="Times New Roman" w:hint="eastAsia"/>
                <w:szCs w:val="21"/>
              </w:rPr>
              <w:t>颁发</w:t>
            </w:r>
            <w:r w:rsidR="00CB6392">
              <w:rPr>
                <w:rFonts w:ascii="Times New Roman" w:eastAsia="宋体" w:hAnsi="Times New Roman" w:cs="Times New Roman"/>
                <w:szCs w:val="21"/>
              </w:rPr>
              <w:t>结业证书</w:t>
            </w:r>
          </w:p>
        </w:tc>
      </w:tr>
    </w:tbl>
    <w:p w14:paraId="2CD3431B" w14:textId="77777777" w:rsidR="00CB6392" w:rsidRDefault="00640DD0" w:rsidP="00C75A84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3.</w:t>
      </w:r>
      <w:r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增值回报</w:t>
      </w:r>
    </w:p>
    <w:p w14:paraId="3FC220ED" w14:textId="197395CC" w:rsidR="006A2871" w:rsidRPr="006A2871" w:rsidRDefault="006A2871" w:rsidP="006A2871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 xml:space="preserve"> </w:t>
      </w:r>
      <w:r>
        <w:rPr>
          <w:rFonts w:ascii="宋体" w:eastAsia="宋体" w:hAnsi="宋体"/>
          <w:b/>
          <w:sz w:val="24"/>
        </w:rPr>
        <w:t xml:space="preserve">   </w:t>
      </w:r>
      <w:r w:rsidR="000152F5" w:rsidRPr="000152F5">
        <w:rPr>
          <w:rFonts w:ascii="宋体" w:eastAsia="宋体" w:hAnsi="宋体" w:hint="eastAsia"/>
          <w:sz w:val="24"/>
        </w:rPr>
        <w:t>通过</w:t>
      </w:r>
      <w:r w:rsidR="000152F5">
        <w:rPr>
          <w:rFonts w:ascii="宋体" w:eastAsia="宋体" w:hAnsi="宋体" w:hint="eastAsia"/>
          <w:sz w:val="24"/>
        </w:rPr>
        <w:t>特训</w:t>
      </w:r>
      <w:r>
        <w:rPr>
          <w:rFonts w:ascii="宋体" w:eastAsia="宋体" w:hAnsi="宋体" w:hint="eastAsia"/>
          <w:sz w:val="24"/>
        </w:rPr>
        <w:t>，您将掌握</w:t>
      </w:r>
      <w:r w:rsidR="000152F5">
        <w:rPr>
          <w:rFonts w:ascii="宋体" w:eastAsia="宋体" w:hAnsi="宋体" w:hint="eastAsia"/>
          <w:sz w:val="24"/>
        </w:rPr>
        <w:t>系统规范的</w:t>
      </w:r>
      <w:r>
        <w:rPr>
          <w:rFonts w:ascii="宋体" w:eastAsia="宋体" w:hAnsi="宋体" w:hint="eastAsia"/>
          <w:sz w:val="24"/>
        </w:rPr>
        <w:t>创新方法</w:t>
      </w:r>
      <w:r w:rsidR="000152F5">
        <w:rPr>
          <w:rFonts w:ascii="宋体" w:eastAsia="宋体" w:hAnsi="宋体" w:hint="eastAsia"/>
          <w:sz w:val="24"/>
        </w:rPr>
        <w:t>系列</w:t>
      </w:r>
      <w:r>
        <w:rPr>
          <w:rFonts w:ascii="宋体" w:eastAsia="宋体" w:hAnsi="宋体" w:hint="eastAsia"/>
          <w:sz w:val="24"/>
        </w:rPr>
        <w:t>课程</w:t>
      </w:r>
      <w:r w:rsidR="00FA5675">
        <w:rPr>
          <w:rFonts w:ascii="宋体" w:eastAsia="宋体" w:hAnsi="宋体" w:hint="eastAsia"/>
          <w:sz w:val="24"/>
        </w:rPr>
        <w:t>，</w:t>
      </w:r>
      <w:r w:rsidR="000152F5">
        <w:rPr>
          <w:rFonts w:ascii="宋体" w:eastAsia="宋体" w:hAnsi="宋体" w:hint="eastAsia"/>
          <w:sz w:val="24"/>
        </w:rPr>
        <w:t>现场</w:t>
      </w:r>
      <w:r>
        <w:rPr>
          <w:rFonts w:ascii="宋体" w:eastAsia="宋体" w:hAnsi="宋体" w:hint="eastAsia"/>
          <w:sz w:val="24"/>
        </w:rPr>
        <w:t>体验方法类课程的教育教学模式</w:t>
      </w:r>
      <w:r w:rsidR="00FA5675">
        <w:rPr>
          <w:rFonts w:ascii="宋体" w:eastAsia="宋体" w:hAnsi="宋体" w:hint="eastAsia"/>
          <w:sz w:val="24"/>
        </w:rPr>
        <w:t>，了解演练</w:t>
      </w:r>
      <w:r w:rsidR="000152F5">
        <w:rPr>
          <w:rFonts w:ascii="宋体" w:eastAsia="宋体" w:hAnsi="宋体" w:hint="eastAsia"/>
          <w:sz w:val="24"/>
        </w:rPr>
        <w:t>精彩案例的开发与设计技能。此外，您还将获得如下增值服务：</w:t>
      </w:r>
    </w:p>
    <w:p w14:paraId="157604D5" w14:textId="77777777" w:rsidR="006A2871" w:rsidRDefault="00640DD0" w:rsidP="00640DD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640DD0">
        <w:rPr>
          <w:rFonts w:ascii="宋体" w:eastAsia="宋体" w:hAnsi="宋体" w:hint="eastAsia"/>
          <w:sz w:val="24"/>
        </w:rPr>
        <w:t>获得</w:t>
      </w:r>
      <w:r w:rsidR="009339FE">
        <w:rPr>
          <w:rFonts w:ascii="宋体" w:eastAsia="宋体" w:hAnsi="宋体" w:hint="eastAsia"/>
          <w:sz w:val="24"/>
        </w:rPr>
        <w:t>本期特训营的全部教学课件、经典案例等教辅材料</w:t>
      </w:r>
      <w:r w:rsidR="00772C21">
        <w:rPr>
          <w:rFonts w:ascii="宋体" w:eastAsia="宋体" w:hAnsi="宋体" w:hint="eastAsia"/>
          <w:sz w:val="24"/>
        </w:rPr>
        <w:t>；</w:t>
      </w:r>
    </w:p>
    <w:p w14:paraId="6BA425F6" w14:textId="77777777" w:rsidR="00F5214D" w:rsidRDefault="009339FE" w:rsidP="004935E8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6A2871">
        <w:rPr>
          <w:rFonts w:ascii="宋体" w:eastAsia="宋体" w:hAnsi="宋体" w:hint="eastAsia"/>
          <w:sz w:val="24"/>
        </w:rPr>
        <w:t>加入全国性创新方法学习分享和研讨交流平台，融入</w:t>
      </w:r>
      <w:r w:rsidRPr="006A287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创新方法研究教学共同体</w:t>
      </w:r>
      <w:r w:rsidR="003A57B0">
        <w:rPr>
          <w:rFonts w:ascii="宋体" w:eastAsia="宋体" w:hAnsi="宋体" w:hint="eastAsia"/>
          <w:sz w:val="24"/>
        </w:rPr>
        <w:t>，与全国一流的创新方法师资交流、研讨和</w:t>
      </w:r>
      <w:r w:rsidR="00F5214D">
        <w:rPr>
          <w:rFonts w:ascii="宋体" w:eastAsia="宋体" w:hAnsi="宋体" w:hint="eastAsia"/>
          <w:sz w:val="24"/>
        </w:rPr>
        <w:t>分享成功经验；</w:t>
      </w:r>
    </w:p>
    <w:p w14:paraId="13512C41" w14:textId="77777777" w:rsidR="009C1C20" w:rsidRDefault="006A2871" w:rsidP="004935E8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6A2871">
        <w:rPr>
          <w:rFonts w:ascii="宋体" w:eastAsia="宋体" w:hAnsi="宋体" w:hint="eastAsia"/>
          <w:sz w:val="24"/>
        </w:rPr>
        <w:t>及时获得创新方法领域最新的研究与教学成果</w:t>
      </w:r>
      <w:r w:rsidR="00D30B20">
        <w:rPr>
          <w:rFonts w:ascii="宋体" w:eastAsia="宋体" w:hAnsi="宋体" w:hint="eastAsia"/>
          <w:sz w:val="24"/>
        </w:rPr>
        <w:t>信息、</w:t>
      </w:r>
      <w:r>
        <w:rPr>
          <w:rFonts w:ascii="宋体" w:eastAsia="宋体" w:hAnsi="宋体" w:hint="eastAsia"/>
          <w:sz w:val="24"/>
        </w:rPr>
        <w:t>最新的创新方法会议、大赛和</w:t>
      </w:r>
      <w:r w:rsidR="00772C21">
        <w:rPr>
          <w:rFonts w:ascii="宋体" w:eastAsia="宋体" w:hAnsi="宋体" w:hint="eastAsia"/>
          <w:sz w:val="24"/>
        </w:rPr>
        <w:t>高端</w:t>
      </w:r>
      <w:r>
        <w:rPr>
          <w:rFonts w:ascii="宋体" w:eastAsia="宋体" w:hAnsi="宋体" w:hint="eastAsia"/>
          <w:sz w:val="24"/>
        </w:rPr>
        <w:t>培训等交流与活动信息</w:t>
      </w:r>
      <w:r w:rsidR="00772C21">
        <w:rPr>
          <w:rFonts w:ascii="宋体" w:eastAsia="宋体" w:hAnsi="宋体" w:hint="eastAsia"/>
          <w:sz w:val="24"/>
        </w:rPr>
        <w:t>；</w:t>
      </w:r>
    </w:p>
    <w:p w14:paraId="2C1B8405" w14:textId="77777777" w:rsidR="00640DD0" w:rsidRDefault="009C1C20" w:rsidP="004935E8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</w:t>
      </w:r>
      <w:r w:rsidR="00DE601E">
        <w:rPr>
          <w:rFonts w:ascii="宋体" w:eastAsia="宋体" w:hAnsi="宋体" w:hint="eastAsia"/>
          <w:sz w:val="24"/>
        </w:rPr>
        <w:t>特训</w:t>
      </w:r>
      <w:r w:rsidR="00D30B20">
        <w:rPr>
          <w:rFonts w:ascii="宋体" w:eastAsia="宋体" w:hAnsi="宋体" w:hint="eastAsia"/>
          <w:sz w:val="24"/>
        </w:rPr>
        <w:t>营</w:t>
      </w:r>
      <w:r>
        <w:rPr>
          <w:rFonts w:ascii="宋体" w:eastAsia="宋体" w:hAnsi="宋体" w:hint="eastAsia"/>
          <w:sz w:val="24"/>
        </w:rPr>
        <w:t>师资</w:t>
      </w:r>
      <w:r w:rsidR="00D30B20"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 w:hint="eastAsia"/>
          <w:sz w:val="24"/>
        </w:rPr>
        <w:t>指导下，共同开发</w:t>
      </w:r>
      <w:r w:rsidR="00D30B20">
        <w:rPr>
          <w:rFonts w:ascii="宋体" w:eastAsia="宋体" w:hAnsi="宋体" w:hint="eastAsia"/>
          <w:sz w:val="24"/>
        </w:rPr>
        <w:t>与分享创新方法</w:t>
      </w:r>
      <w:r>
        <w:rPr>
          <w:rFonts w:ascii="宋体" w:eastAsia="宋体" w:hAnsi="宋体" w:hint="eastAsia"/>
          <w:sz w:val="24"/>
        </w:rPr>
        <w:t>案例</w:t>
      </w:r>
      <w:r w:rsidR="00D30B20">
        <w:rPr>
          <w:rFonts w:ascii="宋体" w:eastAsia="宋体" w:hAnsi="宋体" w:hint="eastAsia"/>
          <w:sz w:val="24"/>
        </w:rPr>
        <w:t>、教学课件，参与撰写创新方法相关教材等活动；</w:t>
      </w:r>
    </w:p>
    <w:p w14:paraId="36A47574" w14:textId="635F69A7" w:rsidR="009339FE" w:rsidRPr="00772C21" w:rsidRDefault="003E2400" w:rsidP="009339FE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课程结束后的一年之内，为每</w:t>
      </w:r>
      <w:r w:rsidR="00D30B20">
        <w:rPr>
          <w:rFonts w:ascii="宋体" w:eastAsia="宋体" w:hAnsi="宋体" w:hint="eastAsia"/>
          <w:sz w:val="24"/>
        </w:rPr>
        <w:t>个学员</w:t>
      </w:r>
      <w:r>
        <w:rPr>
          <w:rFonts w:ascii="宋体" w:eastAsia="宋体" w:hAnsi="宋体" w:hint="eastAsia"/>
          <w:sz w:val="24"/>
        </w:rPr>
        <w:t>免费</w:t>
      </w:r>
      <w:r w:rsidR="00D30B20">
        <w:rPr>
          <w:rFonts w:ascii="宋体" w:eastAsia="宋体" w:hAnsi="宋体" w:hint="eastAsia"/>
          <w:sz w:val="24"/>
        </w:rPr>
        <w:t>提供一次</w:t>
      </w:r>
      <w:r w:rsidR="00DE601E">
        <w:rPr>
          <w:rFonts w:ascii="宋体" w:eastAsia="宋体" w:hAnsi="宋体" w:hint="eastAsia"/>
          <w:sz w:val="24"/>
        </w:rPr>
        <w:t>有针对性的</w:t>
      </w:r>
      <w:r w:rsidR="009C1C20">
        <w:rPr>
          <w:rFonts w:ascii="宋体" w:eastAsia="宋体" w:hAnsi="宋体" w:hint="eastAsia"/>
          <w:sz w:val="24"/>
        </w:rPr>
        <w:t>专家远程指导</w:t>
      </w:r>
      <w:r w:rsidR="00D30B20" w:rsidRPr="00D30B20">
        <w:rPr>
          <w:rFonts w:ascii="宋体" w:eastAsia="宋体" w:hAnsi="宋体" w:hint="eastAsia"/>
          <w:sz w:val="24"/>
        </w:rPr>
        <w:t>。</w:t>
      </w:r>
    </w:p>
    <w:p w14:paraId="5E3AC179" w14:textId="77777777" w:rsidR="00CD590E" w:rsidRPr="00B23722" w:rsidRDefault="00C75A84" w:rsidP="00C75A84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B23722">
        <w:rPr>
          <w:rFonts w:ascii="宋体" w:eastAsia="宋体" w:hAnsi="宋体" w:hint="eastAsia"/>
          <w:b/>
          <w:sz w:val="24"/>
        </w:rPr>
        <w:t>九</w:t>
      </w:r>
      <w:r w:rsidR="00644A63" w:rsidRPr="00B23722">
        <w:rPr>
          <w:rFonts w:ascii="宋体" w:eastAsia="宋体" w:hAnsi="宋体" w:hint="eastAsia"/>
          <w:b/>
          <w:sz w:val="24"/>
        </w:rPr>
        <w:t>、</w:t>
      </w:r>
      <w:r w:rsidR="00CD590E" w:rsidRPr="00B23722">
        <w:rPr>
          <w:rFonts w:ascii="宋体" w:eastAsia="宋体" w:hAnsi="宋体" w:hint="eastAsia"/>
          <w:b/>
          <w:sz w:val="24"/>
        </w:rPr>
        <w:t>学费及缴费事宜</w:t>
      </w:r>
    </w:p>
    <w:p w14:paraId="0F1D3319" w14:textId="0285DFE7" w:rsidR="00CD590E" w:rsidRDefault="00CD590E" w:rsidP="00CD590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1.</w:t>
      </w:r>
      <w:r w:rsidR="00CB6392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="00CB6392">
        <w:rPr>
          <w:rFonts w:ascii="Helvetica" w:eastAsia="宋体" w:hAnsi="Helvetica" w:cs="Helvetica"/>
          <w:color w:val="3E3E3E"/>
          <w:kern w:val="0"/>
          <w:sz w:val="24"/>
          <w:szCs w:val="24"/>
        </w:rPr>
        <w:t>费</w:t>
      </w:r>
      <w:r w:rsidR="00CB639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用：</w:t>
      </w:r>
      <w:r w:rsidR="00797A0C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="003C6163">
        <w:rPr>
          <w:rFonts w:ascii="Helvetica" w:eastAsia="宋体" w:hAnsi="Helvetica" w:cs="Helvetica"/>
          <w:color w:val="3E3E3E"/>
          <w:kern w:val="0"/>
          <w:sz w:val="24"/>
          <w:szCs w:val="24"/>
        </w:rPr>
        <w:t>8</w:t>
      </w:r>
      <w:r w:rsidR="00CB639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00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元，</w:t>
      </w:r>
      <w:proofErr w:type="gramStart"/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含培训</w:t>
      </w:r>
      <w:proofErr w:type="gramEnd"/>
      <w:r w:rsidR="006734BF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费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、教材</w:t>
      </w:r>
      <w:r w:rsidR="006734BF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费</w:t>
      </w:r>
      <w:r w:rsid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、</w:t>
      </w:r>
      <w:r w:rsidR="006734BF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特训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期间餐费</w:t>
      </w:r>
      <w:r w:rsid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及教学场地费用</w:t>
      </w:r>
      <w:r w:rsidR="00B23F99"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等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，差旅、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住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宿费用自理。</w:t>
      </w:r>
      <w:r w:rsid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主办方</w:t>
      </w:r>
      <w:r w:rsidR="00EE6A57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可协助联系</w:t>
      </w:r>
      <w:r w:rsidR="003C6163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附近住宿房间。</w:t>
      </w:r>
    </w:p>
    <w:p w14:paraId="6E3E0E63" w14:textId="77777777" w:rsidR="00CD590E" w:rsidRDefault="00CB6392" w:rsidP="007B642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2</w:t>
      </w:r>
      <w:r w:rsidR="0089004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.</w:t>
      </w:r>
      <w:r w:rsidR="00890049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缴费方式：银行汇款、</w:t>
      </w:r>
      <w:r w:rsidR="004610C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现场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刷卡或现金等方式。</w:t>
      </w:r>
    </w:p>
    <w:p w14:paraId="5DBAD0AB" w14:textId="77777777" w:rsidR="00CB6392" w:rsidRPr="00C920DA" w:rsidRDefault="00CB6392" w:rsidP="00DE601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银行汇款信息如下</w:t>
      </w:r>
      <w:r w:rsidRPr="0064655C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：</w:t>
      </w:r>
    </w:p>
    <w:p w14:paraId="62E40EC1" w14:textId="4B8B3CD8" w:rsidR="00CD590E" w:rsidRPr="0064655C" w:rsidRDefault="00CD590E" w:rsidP="00DE601E">
      <w:pPr>
        <w:widowControl/>
        <w:shd w:val="clear" w:color="auto" w:fill="FFFFFF"/>
        <w:spacing w:line="360" w:lineRule="auto"/>
        <w:ind w:leftChars="200" w:left="420" w:firstLineChars="100" w:firstLine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proofErr w:type="gramStart"/>
      <w:r w:rsidRPr="0064655C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账</w:t>
      </w:r>
      <w:proofErr w:type="gramEnd"/>
      <w:r w:rsidRPr="0064655C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   </w:t>
      </w:r>
      <w:r w:rsidRPr="0064655C">
        <w:rPr>
          <w:rFonts w:ascii="Helvetica" w:eastAsia="宋体" w:hAnsi="Helvetica" w:cs="Helvetica"/>
          <w:color w:val="3E3E3E"/>
          <w:kern w:val="0"/>
          <w:sz w:val="24"/>
          <w:szCs w:val="24"/>
        </w:rPr>
        <w:t>号：</w:t>
      </w:r>
      <w:r w:rsidR="008E5709" w:rsidRPr="0064655C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0200063009024909393</w:t>
      </w:r>
    </w:p>
    <w:p w14:paraId="6216EBC3" w14:textId="68A8299B" w:rsidR="00CD590E" w:rsidRPr="0064655C" w:rsidRDefault="00CD590E" w:rsidP="00DE601E">
      <w:pPr>
        <w:widowControl/>
        <w:shd w:val="clear" w:color="auto" w:fill="FFFFFF"/>
        <w:spacing w:line="360" w:lineRule="auto"/>
        <w:ind w:leftChars="200" w:left="420" w:firstLineChars="100" w:firstLine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64655C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账户名称：</w:t>
      </w:r>
      <w:r w:rsidR="008E5709" w:rsidRPr="00C920D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中国科学院大学培训中心</w:t>
      </w:r>
    </w:p>
    <w:p w14:paraId="245F7607" w14:textId="43BC382E" w:rsidR="00CD590E" w:rsidRPr="00CD590E" w:rsidRDefault="00CD590E" w:rsidP="00DE601E">
      <w:pPr>
        <w:widowControl/>
        <w:shd w:val="clear" w:color="auto" w:fill="FFFFFF"/>
        <w:spacing w:line="360" w:lineRule="auto"/>
        <w:ind w:leftChars="200" w:left="420" w:firstLineChars="100" w:firstLine="24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64655C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开</w:t>
      </w:r>
      <w:r w:rsidRPr="0064655C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64655C">
        <w:rPr>
          <w:rFonts w:ascii="Helvetica" w:eastAsia="宋体" w:hAnsi="Helvetica" w:cs="Helvetica"/>
          <w:color w:val="3E3E3E"/>
          <w:kern w:val="0"/>
          <w:sz w:val="24"/>
          <w:szCs w:val="24"/>
        </w:rPr>
        <w:t>户</w:t>
      </w:r>
      <w:r w:rsidRPr="0064655C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64655C">
        <w:rPr>
          <w:rFonts w:ascii="Helvetica" w:eastAsia="宋体" w:hAnsi="Helvetica" w:cs="Helvetica"/>
          <w:color w:val="3E3E3E"/>
          <w:kern w:val="0"/>
          <w:sz w:val="24"/>
          <w:szCs w:val="24"/>
        </w:rPr>
        <w:t>行：</w:t>
      </w:r>
      <w:r w:rsidR="008E5709" w:rsidRPr="00C920DA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工商银行北京玉泉路支行</w:t>
      </w:r>
    </w:p>
    <w:p w14:paraId="7D3FAA61" w14:textId="1C187740" w:rsidR="00CD590E" w:rsidRPr="00CD590E" w:rsidRDefault="00CD590E" w:rsidP="00CD590E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D590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（汇款时请注明：</w:t>
      </w:r>
      <w:r w:rsidR="00AA5034" w:rsidRPr="00AA5034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“</w:t>
      </w:r>
      <w:r w:rsidR="00AA5034" w:rsidRPr="00AA5034">
        <w:rPr>
          <w:rFonts w:ascii="Helvetica" w:eastAsia="宋体" w:hAnsi="Helvetica" w:cs="Helvetica"/>
          <w:color w:val="3E3E3E"/>
          <w:kern w:val="0"/>
          <w:sz w:val="24"/>
          <w:szCs w:val="24"/>
        </w:rPr>
        <w:t>EDP</w:t>
      </w:r>
      <w:r w:rsidR="00AA5034" w:rsidRPr="00AA5034">
        <w:rPr>
          <w:rFonts w:ascii="Helvetica" w:eastAsia="宋体" w:hAnsi="Helvetica" w:cs="Helvetica"/>
          <w:color w:val="3E3E3E"/>
          <w:kern w:val="0"/>
          <w:sz w:val="24"/>
          <w:szCs w:val="24"/>
        </w:rPr>
        <w:t>中心</w:t>
      </w:r>
      <w:r w:rsidR="00AA5034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”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字样）</w:t>
      </w:r>
    </w:p>
    <w:p w14:paraId="0E784227" w14:textId="77777777" w:rsidR="00CD590E" w:rsidRPr="00B23722" w:rsidRDefault="00644A63" w:rsidP="00F83A57">
      <w:pPr>
        <w:tabs>
          <w:tab w:val="left" w:pos="2179"/>
        </w:tabs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B23722">
        <w:rPr>
          <w:rFonts w:ascii="宋体" w:eastAsia="宋体" w:hAnsi="宋体" w:hint="eastAsia"/>
          <w:b/>
          <w:sz w:val="24"/>
        </w:rPr>
        <w:t>十、</w:t>
      </w:r>
      <w:r w:rsidR="001D7010">
        <w:rPr>
          <w:rFonts w:ascii="宋体" w:eastAsia="宋体" w:hAnsi="宋体" w:hint="eastAsia"/>
          <w:b/>
          <w:sz w:val="24"/>
        </w:rPr>
        <w:t>报名</w:t>
      </w:r>
      <w:r w:rsidR="00CD590E" w:rsidRPr="00B23722">
        <w:rPr>
          <w:rFonts w:ascii="宋体" w:eastAsia="宋体" w:hAnsi="宋体" w:hint="eastAsia"/>
          <w:b/>
          <w:sz w:val="24"/>
        </w:rPr>
        <w:t>咨询</w:t>
      </w:r>
      <w:r w:rsidR="001D7010">
        <w:rPr>
          <w:rFonts w:ascii="宋体" w:eastAsia="宋体" w:hAnsi="宋体" w:hint="eastAsia"/>
          <w:b/>
          <w:sz w:val="24"/>
        </w:rPr>
        <w:t>及报名方式</w:t>
      </w:r>
    </w:p>
    <w:p w14:paraId="368E8FD6" w14:textId="77777777" w:rsidR="00CD590E" w:rsidRPr="00CD590E" w:rsidRDefault="00CD590E" w:rsidP="00CD590E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   </w:t>
      </w:r>
      <w:r w:rsidR="00F37EEB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="00F37EEB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 xml:space="preserve">. </w:t>
      </w:r>
      <w:r w:rsidR="001D7010">
        <w:rPr>
          <w:rFonts w:ascii="宋体" w:eastAsia="宋体" w:hAnsi="宋体" w:hint="eastAsia"/>
          <w:b/>
          <w:sz w:val="24"/>
        </w:rPr>
        <w:t>报名</w:t>
      </w:r>
      <w:r w:rsidR="001D7010" w:rsidRPr="00B23722">
        <w:rPr>
          <w:rFonts w:ascii="宋体" w:eastAsia="宋体" w:hAnsi="宋体" w:hint="eastAsia"/>
          <w:b/>
          <w:sz w:val="24"/>
        </w:rPr>
        <w:t>咨询</w:t>
      </w:r>
      <w:r w:rsidR="001D7010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：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联系人及电话：</w:t>
      </w:r>
    </w:p>
    <w:p w14:paraId="1630CB07" w14:textId="77777777" w:rsidR="00CD590E" w:rsidRPr="00CD590E" w:rsidRDefault="00CD590E" w:rsidP="00CD590E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      1) </w:t>
      </w:r>
      <w:r w:rsidR="007B642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梁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老师：</w:t>
      </w:r>
      <w:r w:rsidR="007B642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010-88256712/18511892338</w:t>
      </w:r>
    </w:p>
    <w:p w14:paraId="68E98D8D" w14:textId="77777777" w:rsidR="00CD590E" w:rsidRPr="00CD590E" w:rsidRDefault="00CD590E" w:rsidP="00CD590E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      2) </w:t>
      </w:r>
      <w:r w:rsidR="007B642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高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老师：</w:t>
      </w:r>
      <w:r w:rsidR="007B642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010-58884785</w:t>
      </w:r>
      <w:r w:rsidR="008560F2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/</w:t>
      </w:r>
      <w:r w:rsidR="00B363F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18201255509</w:t>
      </w:r>
    </w:p>
    <w:p w14:paraId="62E85B66" w14:textId="77777777" w:rsidR="00CD590E" w:rsidRPr="00CD590E" w:rsidRDefault="00CD590E" w:rsidP="00CD590E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      3) </w:t>
      </w:r>
      <w:r w:rsidR="007B642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赵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老师：</w:t>
      </w:r>
      <w:r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010-</w:t>
      </w:r>
      <w:r w:rsidR="007B642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58884787</w:t>
      </w:r>
      <w:r w:rsidR="00B363F6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/13121121244</w:t>
      </w:r>
    </w:p>
    <w:p w14:paraId="07073798" w14:textId="77777777" w:rsidR="00CD590E" w:rsidRPr="00CD590E" w:rsidRDefault="00F37EEB" w:rsidP="007B6429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D7010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2</w:t>
      </w:r>
      <w:r w:rsidR="00CD590E" w:rsidRPr="001D7010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 xml:space="preserve">. </w:t>
      </w:r>
      <w:r w:rsidR="001D7010" w:rsidRPr="001D7010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报名方式</w:t>
      </w:r>
      <w:r w:rsidR="001D7010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：</w:t>
      </w:r>
      <w:r w:rsidR="00CD590E"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填写报名表，发送至邮箱：</w:t>
      </w:r>
      <w:r w:rsidR="007B642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gaojinpeng</w:t>
      </w:r>
      <w:r w:rsidR="00CD590E"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@ucas.ac.cn</w:t>
      </w:r>
    </w:p>
    <w:p w14:paraId="3AEC6609" w14:textId="77777777" w:rsidR="00CB6392" w:rsidRDefault="00F37EEB" w:rsidP="007B6429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  <w:sectPr w:rsidR="00CB639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D7010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3</w:t>
      </w:r>
      <w:r w:rsidR="00CD590E" w:rsidRPr="001D7010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 xml:space="preserve">. </w:t>
      </w:r>
      <w:r w:rsidR="00CD590E" w:rsidRPr="001D7010"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  <w:t>报名确认</w:t>
      </w:r>
      <w:r w:rsidR="00CD590E" w:rsidRPr="00CD590E">
        <w:rPr>
          <w:rFonts w:ascii="Helvetica" w:eastAsia="宋体" w:hAnsi="Helvetica" w:cs="Helvetica"/>
          <w:color w:val="3E3E3E"/>
          <w:kern w:val="0"/>
          <w:sz w:val="24"/>
          <w:szCs w:val="24"/>
        </w:rPr>
        <w:t>：项目组根据学员提报资料组织遴选，并发放入学通知书</w:t>
      </w:r>
    </w:p>
    <w:p w14:paraId="1A133A5E" w14:textId="77777777" w:rsidR="00CB6392" w:rsidRDefault="00CB6392" w:rsidP="00CB6392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高校创新方法师资特训营</w:t>
      </w:r>
      <w:r w:rsidRPr="00217D3A">
        <w:rPr>
          <w:rFonts w:ascii="仿宋" w:eastAsia="仿宋" w:hAnsi="仿宋"/>
          <w:b/>
          <w:sz w:val="28"/>
          <w:szCs w:val="28"/>
        </w:rPr>
        <w:t>报名表</w:t>
      </w:r>
    </w:p>
    <w:tbl>
      <w:tblPr>
        <w:tblpPr w:leftFromText="180" w:rightFromText="180" w:vertAnchor="text" w:horzAnchor="margin" w:tblpXSpec="center" w:tblpY="442"/>
        <w:tblW w:w="96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992"/>
        <w:gridCol w:w="992"/>
        <w:gridCol w:w="1670"/>
        <w:gridCol w:w="1276"/>
        <w:gridCol w:w="1701"/>
        <w:gridCol w:w="1486"/>
      </w:tblGrid>
      <w:tr w:rsidR="00CB6392" w:rsidRPr="00E66FB4" w14:paraId="34AB2EF9" w14:textId="77777777" w:rsidTr="00823BF6">
        <w:trPr>
          <w:cantSplit/>
          <w:trHeight w:val="616"/>
        </w:trPr>
        <w:tc>
          <w:tcPr>
            <w:tcW w:w="1557" w:type="dxa"/>
            <w:vAlign w:val="center"/>
          </w:tcPr>
          <w:p w14:paraId="6EB2EC7B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8117" w:type="dxa"/>
            <w:gridSpan w:val="6"/>
            <w:vAlign w:val="center"/>
          </w:tcPr>
          <w:p w14:paraId="61271DB2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B6392" w:rsidRPr="00E66FB4" w14:paraId="518FD023" w14:textId="77777777" w:rsidTr="00823BF6">
        <w:trPr>
          <w:cantSplit/>
          <w:trHeight w:val="613"/>
        </w:trPr>
        <w:tc>
          <w:tcPr>
            <w:tcW w:w="1557" w:type="dxa"/>
            <w:vAlign w:val="center"/>
          </w:tcPr>
          <w:p w14:paraId="2635E338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4930" w:type="dxa"/>
            <w:gridSpan w:val="4"/>
            <w:vAlign w:val="center"/>
          </w:tcPr>
          <w:p w14:paraId="7C5AB03C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27E648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486" w:type="dxa"/>
            <w:vAlign w:val="center"/>
          </w:tcPr>
          <w:p w14:paraId="1BBA34FF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B6392" w:rsidRPr="00E66FB4" w14:paraId="4FBFF656" w14:textId="77777777" w:rsidTr="00823BF6">
        <w:trPr>
          <w:cantSplit/>
          <w:trHeight w:val="613"/>
        </w:trPr>
        <w:tc>
          <w:tcPr>
            <w:tcW w:w="1557" w:type="dxa"/>
            <w:vAlign w:val="center"/>
          </w:tcPr>
          <w:p w14:paraId="15309CB8" w14:textId="77777777" w:rsidR="00CB6392" w:rsidRPr="00193A9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34D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发票抬头及税号</w:t>
            </w:r>
          </w:p>
        </w:tc>
        <w:tc>
          <w:tcPr>
            <w:tcW w:w="8117" w:type="dxa"/>
            <w:gridSpan w:val="6"/>
            <w:vAlign w:val="center"/>
          </w:tcPr>
          <w:p w14:paraId="04F8F5B2" w14:textId="77777777" w:rsidR="00CB6392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11D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发票抬头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14:paraId="5DF65FA4" w14:textId="77777777" w:rsidR="00CB6392" w:rsidRPr="00F50E3E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税号：</w:t>
            </w:r>
          </w:p>
        </w:tc>
      </w:tr>
      <w:tr w:rsidR="00CB6392" w:rsidRPr="00E66FB4" w14:paraId="177929C0" w14:textId="77777777" w:rsidTr="00823BF6">
        <w:trPr>
          <w:trHeight w:val="597"/>
        </w:trPr>
        <w:tc>
          <w:tcPr>
            <w:tcW w:w="1557" w:type="dxa"/>
            <w:vAlign w:val="center"/>
          </w:tcPr>
          <w:p w14:paraId="125A2054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2696FD40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097E45B6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70" w:type="dxa"/>
            <w:vAlign w:val="center"/>
          </w:tcPr>
          <w:p w14:paraId="4C451934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1276" w:type="dxa"/>
            <w:vAlign w:val="center"/>
          </w:tcPr>
          <w:p w14:paraId="11E4C1AD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0FE6BEE6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486" w:type="dxa"/>
            <w:vAlign w:val="center"/>
          </w:tcPr>
          <w:p w14:paraId="2236481C" w14:textId="77777777" w:rsidR="00CB6392" w:rsidRPr="00E66FB4" w:rsidRDefault="00CB6392" w:rsidP="00823BF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CB6392" w:rsidRPr="00E66FB4" w14:paraId="5D7B0815" w14:textId="77777777" w:rsidTr="00823BF6">
        <w:trPr>
          <w:trHeight w:val="619"/>
        </w:trPr>
        <w:tc>
          <w:tcPr>
            <w:tcW w:w="1557" w:type="dxa"/>
            <w:vAlign w:val="center"/>
          </w:tcPr>
          <w:p w14:paraId="1E435A7B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F2EF36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CFABE1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4C01B898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138199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5FB760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7F0AD42F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B6392" w:rsidRPr="00E66FB4" w14:paraId="1E3BC87C" w14:textId="77777777" w:rsidTr="00823BF6">
        <w:trPr>
          <w:trHeight w:val="599"/>
        </w:trPr>
        <w:tc>
          <w:tcPr>
            <w:tcW w:w="1557" w:type="dxa"/>
            <w:vAlign w:val="center"/>
          </w:tcPr>
          <w:p w14:paraId="53F1F4F4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44F20FE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B15669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304CE571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0AFE17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C26A41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56733EC4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B6392" w:rsidRPr="00E66FB4" w14:paraId="60C18FC6" w14:textId="77777777" w:rsidTr="00823BF6">
        <w:trPr>
          <w:trHeight w:val="599"/>
        </w:trPr>
        <w:tc>
          <w:tcPr>
            <w:tcW w:w="1557" w:type="dxa"/>
            <w:vAlign w:val="center"/>
          </w:tcPr>
          <w:p w14:paraId="76870A5F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A5C9BC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390871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0B05940C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0D3E4A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1B83FC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05A331FE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B6392" w:rsidRPr="00E66FB4" w14:paraId="6FF121CD" w14:textId="77777777" w:rsidTr="00823BF6">
        <w:trPr>
          <w:trHeight w:val="599"/>
        </w:trPr>
        <w:tc>
          <w:tcPr>
            <w:tcW w:w="1557" w:type="dxa"/>
            <w:vAlign w:val="center"/>
          </w:tcPr>
          <w:p w14:paraId="7CB5891A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59930B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6AFCB8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16DCBA7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2A90F9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0868FD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55B08528" w14:textId="77777777" w:rsidR="00CB6392" w:rsidRPr="00E66FB4" w:rsidRDefault="00CB6392" w:rsidP="00823BF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10AAA040" w14:textId="77777777" w:rsidR="00CB6392" w:rsidRDefault="00CB6392" w:rsidP="00CB6392">
      <w:pPr>
        <w:spacing w:line="360" w:lineRule="auto"/>
        <w:jc w:val="center"/>
        <w:rPr>
          <w:b/>
          <w:sz w:val="24"/>
          <w:szCs w:val="24"/>
        </w:rPr>
      </w:pPr>
    </w:p>
    <w:p w14:paraId="7CD26494" w14:textId="77777777" w:rsidR="00CB6392" w:rsidRPr="00081517" w:rsidRDefault="00CB6392" w:rsidP="00CB6392">
      <w:pPr>
        <w:spacing w:line="360" w:lineRule="auto"/>
        <w:jc w:val="center"/>
        <w:rPr>
          <w:rFonts w:ascii="仿宋_GB2312" w:eastAsia="仿宋_GB2312"/>
          <w:b/>
          <w:sz w:val="11"/>
          <w:szCs w:val="11"/>
        </w:rPr>
      </w:pPr>
      <w:r>
        <w:rPr>
          <w:rFonts w:ascii="宋体" w:hAnsi="宋体" w:hint="eastAsia"/>
          <w:b/>
          <w:sz w:val="24"/>
          <w:szCs w:val="24"/>
        </w:rPr>
        <w:t>因特训营名额有限，请有意参加的老师尽快填写报名表</w:t>
      </w:r>
      <w:r w:rsidRPr="00F955B3">
        <w:rPr>
          <w:rFonts w:ascii="宋体" w:hAnsi="宋体" w:hint="eastAsia"/>
          <w:b/>
          <w:sz w:val="24"/>
          <w:szCs w:val="24"/>
        </w:rPr>
        <w:t>，通过电子邮件方式发送</w:t>
      </w:r>
      <w:r>
        <w:rPr>
          <w:rFonts w:ascii="宋体" w:hAnsi="宋体" w:hint="eastAsia"/>
          <w:b/>
          <w:sz w:val="24"/>
          <w:szCs w:val="24"/>
        </w:rPr>
        <w:t>到邮箱</w:t>
      </w:r>
      <w:r w:rsidRPr="00F955B3">
        <w:rPr>
          <w:rFonts w:hint="eastAsia"/>
          <w:b/>
          <w:sz w:val="24"/>
          <w:szCs w:val="24"/>
        </w:rPr>
        <w:t>：</w:t>
      </w:r>
      <w:r w:rsidRPr="001B34D7">
        <w:rPr>
          <w:b/>
          <w:color w:val="FF0000"/>
          <w:sz w:val="32"/>
          <w:szCs w:val="24"/>
        </w:rPr>
        <w:t>gaojinpeng@ucas.ac.cn</w:t>
      </w:r>
    </w:p>
    <w:p w14:paraId="2E697DD9" w14:textId="77777777" w:rsidR="00CB6392" w:rsidRPr="0078545D" w:rsidRDefault="00CB6392" w:rsidP="00CB6392"/>
    <w:p w14:paraId="200DBFE1" w14:textId="77777777" w:rsidR="00CD590E" w:rsidRPr="00CB6392" w:rsidRDefault="00CD590E" w:rsidP="007B642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sectPr w:rsidR="00CD590E" w:rsidRPr="00CB6392" w:rsidSect="00E33B5E">
      <w:headerReference w:type="default" r:id="rId8"/>
      <w:footerReference w:type="default" r:id="rId9"/>
      <w:pgSz w:w="11906" w:h="16838"/>
      <w:pgMar w:top="1560" w:right="1133" w:bottom="156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6E81" w14:textId="77777777" w:rsidR="00955869" w:rsidRDefault="00955869" w:rsidP="00FC3411">
      <w:r>
        <w:separator/>
      </w:r>
    </w:p>
  </w:endnote>
  <w:endnote w:type="continuationSeparator" w:id="0">
    <w:p w14:paraId="466B7869" w14:textId="77777777" w:rsidR="00955869" w:rsidRDefault="00955869" w:rsidP="00FC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074293"/>
      <w:docPartObj>
        <w:docPartGallery w:val="Page Numbers (Bottom of Page)"/>
        <w:docPartUnique/>
      </w:docPartObj>
    </w:sdtPr>
    <w:sdtEndPr/>
    <w:sdtContent>
      <w:p w14:paraId="66C2AAEF" w14:textId="44EBF360" w:rsidR="00CB6392" w:rsidRDefault="00D91185">
        <w:pPr>
          <w:pStyle w:val="ac"/>
          <w:jc w:val="center"/>
        </w:pPr>
        <w:r>
          <w:fldChar w:fldCharType="begin"/>
        </w:r>
        <w:r w:rsidR="00CB6392">
          <w:instrText>PAGE   \* MERGEFORMAT</w:instrText>
        </w:r>
        <w:r>
          <w:fldChar w:fldCharType="separate"/>
        </w:r>
        <w:r w:rsidR="00626C7A" w:rsidRPr="00626C7A">
          <w:rPr>
            <w:noProof/>
            <w:lang w:val="zh-CN"/>
          </w:rPr>
          <w:t>4</w:t>
        </w:r>
        <w:r>
          <w:fldChar w:fldCharType="end"/>
        </w:r>
      </w:p>
    </w:sdtContent>
  </w:sdt>
  <w:p w14:paraId="55246EAF" w14:textId="77777777" w:rsidR="00CB6392" w:rsidRDefault="00CB639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72665"/>
      <w:docPartObj>
        <w:docPartGallery w:val="Page Numbers (Bottom of Page)"/>
        <w:docPartUnique/>
      </w:docPartObj>
    </w:sdtPr>
    <w:sdtEndPr/>
    <w:sdtContent>
      <w:p w14:paraId="183674DD" w14:textId="7F04F055" w:rsidR="00CB6392" w:rsidRDefault="00D91185">
        <w:pPr>
          <w:pStyle w:val="ac"/>
          <w:jc w:val="center"/>
        </w:pPr>
        <w:r>
          <w:fldChar w:fldCharType="begin"/>
        </w:r>
        <w:r w:rsidR="00CB6392">
          <w:instrText>PAGE   \* MERGEFORMAT</w:instrText>
        </w:r>
        <w:r>
          <w:fldChar w:fldCharType="separate"/>
        </w:r>
        <w:r w:rsidR="00626C7A" w:rsidRPr="00626C7A">
          <w:rPr>
            <w:noProof/>
            <w:lang w:val="zh-CN"/>
          </w:rPr>
          <w:t>5</w:t>
        </w:r>
        <w:r>
          <w:fldChar w:fldCharType="end"/>
        </w:r>
      </w:p>
    </w:sdtContent>
  </w:sdt>
  <w:p w14:paraId="7C2E0904" w14:textId="77777777" w:rsidR="00323390" w:rsidRDefault="009558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B230" w14:textId="77777777" w:rsidR="00955869" w:rsidRDefault="00955869" w:rsidP="00FC3411">
      <w:r>
        <w:separator/>
      </w:r>
    </w:p>
  </w:footnote>
  <w:footnote w:type="continuationSeparator" w:id="0">
    <w:p w14:paraId="0DAC692A" w14:textId="77777777" w:rsidR="00955869" w:rsidRDefault="00955869" w:rsidP="00FC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8B67" w14:textId="77777777" w:rsidR="00E33B5E" w:rsidRDefault="00955869" w:rsidP="007151D5">
    <w:pPr>
      <w:widowControl/>
      <w:jc w:val="left"/>
      <w:rPr>
        <w:color w:val="00B0F0"/>
        <w:sz w:val="32"/>
        <w:szCs w:val="32"/>
      </w:rPr>
    </w:pPr>
  </w:p>
  <w:p w14:paraId="55F2A065" w14:textId="77777777" w:rsidR="007151D5" w:rsidRPr="00E33B5E" w:rsidRDefault="00955869" w:rsidP="007151D5">
    <w:pPr>
      <w:widowControl/>
      <w:jc w:val="left"/>
      <w:rPr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C9"/>
      </v:shape>
    </w:pict>
  </w:numPicBullet>
  <w:abstractNum w:abstractNumId="0" w15:restartNumberingAfterBreak="0">
    <w:nsid w:val="04A847FD"/>
    <w:multiLevelType w:val="hybridMultilevel"/>
    <w:tmpl w:val="08F281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F4C80"/>
    <w:multiLevelType w:val="hybridMultilevel"/>
    <w:tmpl w:val="26F258C2"/>
    <w:lvl w:ilvl="0" w:tplc="3BDE44BE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E8009DC"/>
    <w:multiLevelType w:val="hybridMultilevel"/>
    <w:tmpl w:val="E8C8D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192C9D"/>
    <w:multiLevelType w:val="hybridMultilevel"/>
    <w:tmpl w:val="A9860F0E"/>
    <w:lvl w:ilvl="0" w:tplc="0409000D">
      <w:start w:val="1"/>
      <w:numFmt w:val="bullet"/>
      <w:lvlText w:val="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1F8E2F34"/>
    <w:multiLevelType w:val="hybridMultilevel"/>
    <w:tmpl w:val="2CF2C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592115"/>
    <w:multiLevelType w:val="hybridMultilevel"/>
    <w:tmpl w:val="26F258C2"/>
    <w:lvl w:ilvl="0" w:tplc="3BDE44BE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A9B31A4"/>
    <w:multiLevelType w:val="hybridMultilevel"/>
    <w:tmpl w:val="1F1A9F5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AFC3572"/>
    <w:multiLevelType w:val="hybridMultilevel"/>
    <w:tmpl w:val="DD2C5F14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8" w15:restartNumberingAfterBreak="0">
    <w:nsid w:val="2DE96EF9"/>
    <w:multiLevelType w:val="hybridMultilevel"/>
    <w:tmpl w:val="51DCCEF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46A0AEF"/>
    <w:multiLevelType w:val="hybridMultilevel"/>
    <w:tmpl w:val="6DAA715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6331175"/>
    <w:multiLevelType w:val="hybridMultilevel"/>
    <w:tmpl w:val="7630B0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B50FA"/>
    <w:multiLevelType w:val="hybridMultilevel"/>
    <w:tmpl w:val="B6AECCF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56D16611"/>
    <w:multiLevelType w:val="hybridMultilevel"/>
    <w:tmpl w:val="DDEC3D6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F45B7E"/>
    <w:multiLevelType w:val="hybridMultilevel"/>
    <w:tmpl w:val="5066CB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98108A"/>
    <w:multiLevelType w:val="hybridMultilevel"/>
    <w:tmpl w:val="740EC302"/>
    <w:lvl w:ilvl="0" w:tplc="3BDE44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2C53038"/>
    <w:multiLevelType w:val="hybridMultilevel"/>
    <w:tmpl w:val="47F8437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D91673D"/>
    <w:multiLevelType w:val="hybridMultilevel"/>
    <w:tmpl w:val="52C0E9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2D"/>
    <w:rsid w:val="000152F5"/>
    <w:rsid w:val="00016335"/>
    <w:rsid w:val="00021417"/>
    <w:rsid w:val="0005534A"/>
    <w:rsid w:val="000903D5"/>
    <w:rsid w:val="000B1C4F"/>
    <w:rsid w:val="000B605A"/>
    <w:rsid w:val="000C0190"/>
    <w:rsid w:val="000C1178"/>
    <w:rsid w:val="000D38ED"/>
    <w:rsid w:val="00103332"/>
    <w:rsid w:val="001253E7"/>
    <w:rsid w:val="00125553"/>
    <w:rsid w:val="001A03D4"/>
    <w:rsid w:val="001B7C7A"/>
    <w:rsid w:val="001C1A85"/>
    <w:rsid w:val="001D7010"/>
    <w:rsid w:val="001E4195"/>
    <w:rsid w:val="001F6196"/>
    <w:rsid w:val="002024E5"/>
    <w:rsid w:val="0027255A"/>
    <w:rsid w:val="00281071"/>
    <w:rsid w:val="002D22E6"/>
    <w:rsid w:val="002E5EEE"/>
    <w:rsid w:val="002F4B8E"/>
    <w:rsid w:val="00307E55"/>
    <w:rsid w:val="003402D5"/>
    <w:rsid w:val="00361514"/>
    <w:rsid w:val="003A167C"/>
    <w:rsid w:val="003A1BD4"/>
    <w:rsid w:val="003A57B0"/>
    <w:rsid w:val="003A7F05"/>
    <w:rsid w:val="003B486E"/>
    <w:rsid w:val="003C6163"/>
    <w:rsid w:val="003E2400"/>
    <w:rsid w:val="003F03C9"/>
    <w:rsid w:val="003F5576"/>
    <w:rsid w:val="003F5EF3"/>
    <w:rsid w:val="0040434A"/>
    <w:rsid w:val="00412252"/>
    <w:rsid w:val="004610CA"/>
    <w:rsid w:val="00463793"/>
    <w:rsid w:val="0046718B"/>
    <w:rsid w:val="00473234"/>
    <w:rsid w:val="00477A70"/>
    <w:rsid w:val="00482560"/>
    <w:rsid w:val="004A0130"/>
    <w:rsid w:val="004A0518"/>
    <w:rsid w:val="004A7FA9"/>
    <w:rsid w:val="004C1CA3"/>
    <w:rsid w:val="004D4115"/>
    <w:rsid w:val="004F194C"/>
    <w:rsid w:val="004F4A75"/>
    <w:rsid w:val="00510305"/>
    <w:rsid w:val="00510F2F"/>
    <w:rsid w:val="0051581F"/>
    <w:rsid w:val="00516F17"/>
    <w:rsid w:val="00560B48"/>
    <w:rsid w:val="0058244F"/>
    <w:rsid w:val="005842C4"/>
    <w:rsid w:val="00597C1D"/>
    <w:rsid w:val="005A148E"/>
    <w:rsid w:val="005A52AE"/>
    <w:rsid w:val="005D122D"/>
    <w:rsid w:val="00602F65"/>
    <w:rsid w:val="006134AD"/>
    <w:rsid w:val="00626C7A"/>
    <w:rsid w:val="00640DD0"/>
    <w:rsid w:val="00644661"/>
    <w:rsid w:val="00644A63"/>
    <w:rsid w:val="0064655C"/>
    <w:rsid w:val="006708B1"/>
    <w:rsid w:val="006734BF"/>
    <w:rsid w:val="00676D37"/>
    <w:rsid w:val="006828F6"/>
    <w:rsid w:val="006849F4"/>
    <w:rsid w:val="006A2871"/>
    <w:rsid w:val="006C3C50"/>
    <w:rsid w:val="006D6D0E"/>
    <w:rsid w:val="007106C6"/>
    <w:rsid w:val="00730442"/>
    <w:rsid w:val="007503B1"/>
    <w:rsid w:val="00772C21"/>
    <w:rsid w:val="007748D1"/>
    <w:rsid w:val="0079313B"/>
    <w:rsid w:val="00797A0C"/>
    <w:rsid w:val="007B6429"/>
    <w:rsid w:val="007C5678"/>
    <w:rsid w:val="007D1F1B"/>
    <w:rsid w:val="007D270B"/>
    <w:rsid w:val="00836010"/>
    <w:rsid w:val="008368C9"/>
    <w:rsid w:val="008560F2"/>
    <w:rsid w:val="00860C2E"/>
    <w:rsid w:val="0086284E"/>
    <w:rsid w:val="008643C9"/>
    <w:rsid w:val="008702C2"/>
    <w:rsid w:val="008774BE"/>
    <w:rsid w:val="00883B81"/>
    <w:rsid w:val="00886809"/>
    <w:rsid w:val="00890049"/>
    <w:rsid w:val="008916D3"/>
    <w:rsid w:val="00894E0E"/>
    <w:rsid w:val="008C4A61"/>
    <w:rsid w:val="008D41C0"/>
    <w:rsid w:val="008E5709"/>
    <w:rsid w:val="008F6607"/>
    <w:rsid w:val="00923D23"/>
    <w:rsid w:val="009339FE"/>
    <w:rsid w:val="00947059"/>
    <w:rsid w:val="009479DC"/>
    <w:rsid w:val="00954457"/>
    <w:rsid w:val="009544F3"/>
    <w:rsid w:val="00955869"/>
    <w:rsid w:val="00964961"/>
    <w:rsid w:val="00967971"/>
    <w:rsid w:val="009766D8"/>
    <w:rsid w:val="00991934"/>
    <w:rsid w:val="00992054"/>
    <w:rsid w:val="00992251"/>
    <w:rsid w:val="00995921"/>
    <w:rsid w:val="009B20BB"/>
    <w:rsid w:val="009B7046"/>
    <w:rsid w:val="009C1C20"/>
    <w:rsid w:val="009C4744"/>
    <w:rsid w:val="009D4F19"/>
    <w:rsid w:val="009E7DCE"/>
    <w:rsid w:val="00A034DF"/>
    <w:rsid w:val="00A07709"/>
    <w:rsid w:val="00A43DC8"/>
    <w:rsid w:val="00A66115"/>
    <w:rsid w:val="00A809DB"/>
    <w:rsid w:val="00A95EAB"/>
    <w:rsid w:val="00AA5034"/>
    <w:rsid w:val="00AB577E"/>
    <w:rsid w:val="00AC501A"/>
    <w:rsid w:val="00B16454"/>
    <w:rsid w:val="00B23722"/>
    <w:rsid w:val="00B23F99"/>
    <w:rsid w:val="00B363F6"/>
    <w:rsid w:val="00B43F54"/>
    <w:rsid w:val="00B54C61"/>
    <w:rsid w:val="00B5669A"/>
    <w:rsid w:val="00B62FFF"/>
    <w:rsid w:val="00BB19AB"/>
    <w:rsid w:val="00BC1D4C"/>
    <w:rsid w:val="00BF1B79"/>
    <w:rsid w:val="00C02305"/>
    <w:rsid w:val="00C4438C"/>
    <w:rsid w:val="00C67E1B"/>
    <w:rsid w:val="00C75A84"/>
    <w:rsid w:val="00C90482"/>
    <w:rsid w:val="00C920DA"/>
    <w:rsid w:val="00CA4AAB"/>
    <w:rsid w:val="00CB08F4"/>
    <w:rsid w:val="00CB533E"/>
    <w:rsid w:val="00CB6392"/>
    <w:rsid w:val="00CC175E"/>
    <w:rsid w:val="00CD0552"/>
    <w:rsid w:val="00CD4860"/>
    <w:rsid w:val="00CD590E"/>
    <w:rsid w:val="00D30B20"/>
    <w:rsid w:val="00D37F18"/>
    <w:rsid w:val="00D40FCD"/>
    <w:rsid w:val="00D4100D"/>
    <w:rsid w:val="00D44594"/>
    <w:rsid w:val="00D70622"/>
    <w:rsid w:val="00D7707B"/>
    <w:rsid w:val="00D91185"/>
    <w:rsid w:val="00DA3138"/>
    <w:rsid w:val="00DA3A79"/>
    <w:rsid w:val="00DB2875"/>
    <w:rsid w:val="00DD55A8"/>
    <w:rsid w:val="00DE601E"/>
    <w:rsid w:val="00DF2336"/>
    <w:rsid w:val="00E06624"/>
    <w:rsid w:val="00E14757"/>
    <w:rsid w:val="00E15CDB"/>
    <w:rsid w:val="00E34918"/>
    <w:rsid w:val="00E4089D"/>
    <w:rsid w:val="00E77B95"/>
    <w:rsid w:val="00EC7213"/>
    <w:rsid w:val="00EE58B3"/>
    <w:rsid w:val="00EE6A57"/>
    <w:rsid w:val="00EF65C1"/>
    <w:rsid w:val="00F12CD5"/>
    <w:rsid w:val="00F21CF5"/>
    <w:rsid w:val="00F33425"/>
    <w:rsid w:val="00F336B5"/>
    <w:rsid w:val="00F37EEB"/>
    <w:rsid w:val="00F5214D"/>
    <w:rsid w:val="00F56A82"/>
    <w:rsid w:val="00F7560E"/>
    <w:rsid w:val="00F83A57"/>
    <w:rsid w:val="00F93954"/>
    <w:rsid w:val="00F97671"/>
    <w:rsid w:val="00FA5675"/>
    <w:rsid w:val="00FC3411"/>
    <w:rsid w:val="00FD6B0F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A079E"/>
  <w15:docId w15:val="{02AFC746-09A5-45DC-955B-F307CC4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3D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5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16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916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23D2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23D2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84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27255A"/>
    <w:rPr>
      <w:b/>
      <w:bCs/>
      <w:sz w:val="32"/>
      <w:szCs w:val="32"/>
    </w:rPr>
  </w:style>
  <w:style w:type="table" w:styleId="a7">
    <w:name w:val="Table Grid"/>
    <w:basedOn w:val="a1"/>
    <w:uiPriority w:val="39"/>
    <w:rsid w:val="00B5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无格式表格 51"/>
    <w:basedOn w:val="a1"/>
    <w:uiPriority w:val="45"/>
    <w:rsid w:val="00B54C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1A03D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A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4A61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C3411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C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C3411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106C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7106C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7106C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06C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1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396</Words>
  <Characters>2262</Characters>
  <Application>Microsoft Office Word</Application>
  <DocSecurity>0</DocSecurity>
  <Lines>18</Lines>
  <Paragraphs>5</Paragraphs>
  <ScaleCrop>false</ScaleCrop>
  <Company>Lenovo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梁洪力</dc:creator>
  <cp:lastModifiedBy>梁洪力</cp:lastModifiedBy>
  <cp:revision>7</cp:revision>
  <cp:lastPrinted>2018-01-02T08:18:00Z</cp:lastPrinted>
  <dcterms:created xsi:type="dcterms:W3CDTF">2018-01-03T06:14:00Z</dcterms:created>
  <dcterms:modified xsi:type="dcterms:W3CDTF">2018-01-04T03:02:00Z</dcterms:modified>
</cp:coreProperties>
</file>